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612BC" w:rsidRDefault="008612BC">
      <w:pPr>
        <w:jc w:val="center"/>
        <w:rPr>
          <w:b/>
          <w:sz w:val="28"/>
          <w:szCs w:val="28"/>
        </w:rPr>
      </w:pPr>
    </w:p>
    <w:p w14:paraId="00000002" w14:textId="77777777" w:rsidR="008612BC" w:rsidRDefault="00000000">
      <w:pPr>
        <w:jc w:val="center"/>
        <w:rPr>
          <w:b/>
          <w:sz w:val="28"/>
          <w:szCs w:val="28"/>
        </w:rPr>
      </w:pPr>
      <w:r>
        <w:rPr>
          <w:b/>
          <w:sz w:val="28"/>
          <w:szCs w:val="28"/>
        </w:rPr>
        <w:t>SUPPLY CONTRACT NOTICE</w:t>
      </w:r>
    </w:p>
    <w:p w14:paraId="00000003" w14:textId="77777777" w:rsidR="008612BC" w:rsidRDefault="00000000">
      <w:pPr>
        <w:jc w:val="center"/>
        <w:rPr>
          <w:b/>
          <w:sz w:val="28"/>
          <w:szCs w:val="28"/>
        </w:rPr>
      </w:pPr>
      <w:r>
        <w:rPr>
          <w:b/>
          <w:sz w:val="28"/>
          <w:szCs w:val="28"/>
        </w:rPr>
        <w:t>FRAMEWORK CONTRACT</w:t>
      </w:r>
    </w:p>
    <w:p w14:paraId="00000004" w14:textId="77777777" w:rsidR="008612BC" w:rsidRDefault="00000000">
      <w:pPr>
        <w:jc w:val="center"/>
        <w:rPr>
          <w:b/>
          <w:sz w:val="28"/>
          <w:szCs w:val="28"/>
        </w:rPr>
      </w:pPr>
      <w:r>
        <w:rPr>
          <w:b/>
          <w:sz w:val="28"/>
          <w:szCs w:val="28"/>
        </w:rPr>
        <w:t xml:space="preserve"> -Supply of medical consumables and medical equipment- </w:t>
      </w:r>
    </w:p>
    <w:p w14:paraId="00000005" w14:textId="77777777" w:rsidR="008612BC" w:rsidRDefault="00000000">
      <w:pPr>
        <w:jc w:val="center"/>
        <w:rPr>
          <w:b/>
          <w:sz w:val="28"/>
          <w:szCs w:val="28"/>
        </w:rPr>
      </w:pPr>
      <w:r>
        <w:rPr>
          <w:b/>
          <w:sz w:val="28"/>
          <w:szCs w:val="28"/>
        </w:rPr>
        <w:t>Beirut, Lebanon</w:t>
      </w:r>
    </w:p>
    <w:p w14:paraId="00000006" w14:textId="77777777" w:rsidR="008612BC" w:rsidRDefault="008612BC">
      <w:pPr>
        <w:jc w:val="center"/>
        <w:rPr>
          <w:sz w:val="28"/>
          <w:szCs w:val="28"/>
        </w:rPr>
      </w:pPr>
    </w:p>
    <w:p w14:paraId="00000007" w14:textId="77777777" w:rsidR="008612BC" w:rsidRDefault="00000000">
      <w:pPr>
        <w:ind w:left="709" w:hanging="349"/>
        <w:rPr>
          <w:sz w:val="22"/>
          <w:szCs w:val="22"/>
        </w:rPr>
      </w:pPr>
      <w:r>
        <w:rPr>
          <w:b/>
          <w:sz w:val="22"/>
          <w:szCs w:val="22"/>
        </w:rPr>
        <w:t>1.</w:t>
      </w:r>
      <w:r>
        <w:rPr>
          <w:b/>
          <w:sz w:val="22"/>
          <w:szCs w:val="22"/>
        </w:rPr>
        <w:tab/>
        <w:t>Reference</w:t>
      </w:r>
    </w:p>
    <w:p w14:paraId="00000008" w14:textId="77777777" w:rsidR="008612BC" w:rsidRDefault="00000000">
      <w:pPr>
        <w:ind w:left="709"/>
        <w:rPr>
          <w:sz w:val="22"/>
          <w:szCs w:val="22"/>
        </w:rPr>
      </w:pPr>
      <w:r>
        <w:rPr>
          <w:sz w:val="22"/>
          <w:szCs w:val="22"/>
        </w:rPr>
        <w:t>TENDER_ICU_002_2024_MEDICAL_consumable&amp;equipment-</w:t>
      </w:r>
    </w:p>
    <w:p w14:paraId="00000009" w14:textId="77777777" w:rsidR="008612BC" w:rsidRDefault="00000000">
      <w:pPr>
        <w:ind w:left="709" w:hanging="349"/>
        <w:rPr>
          <w:b/>
          <w:sz w:val="22"/>
          <w:szCs w:val="22"/>
        </w:rPr>
      </w:pPr>
      <w:r>
        <w:rPr>
          <w:b/>
          <w:sz w:val="22"/>
          <w:szCs w:val="22"/>
        </w:rPr>
        <w:t>2.</w:t>
      </w:r>
      <w:r>
        <w:rPr>
          <w:b/>
          <w:sz w:val="22"/>
          <w:szCs w:val="22"/>
        </w:rPr>
        <w:tab/>
        <w:t>Procedure</w:t>
      </w:r>
    </w:p>
    <w:p w14:paraId="0000000A" w14:textId="77777777" w:rsidR="008612BC" w:rsidRDefault="00000000">
      <w:pPr>
        <w:pBdr>
          <w:top w:val="nil"/>
          <w:left w:val="nil"/>
          <w:bottom w:val="nil"/>
          <w:right w:val="nil"/>
          <w:between w:val="nil"/>
        </w:pBdr>
        <w:ind w:right="360"/>
        <w:jc w:val="both"/>
        <w:rPr>
          <w:color w:val="000000"/>
          <w:sz w:val="22"/>
          <w:szCs w:val="22"/>
        </w:rPr>
      </w:pPr>
      <w:r>
        <w:rPr>
          <w:color w:val="000000"/>
          <w:sz w:val="22"/>
          <w:szCs w:val="22"/>
        </w:rPr>
        <w:t xml:space="preserve">   </w:t>
      </w:r>
      <w:r>
        <w:rPr>
          <w:color w:val="000000"/>
          <w:sz w:val="22"/>
          <w:szCs w:val="22"/>
        </w:rPr>
        <w:tab/>
        <w:t xml:space="preserve">FRAMEWORK Local Open Tender </w:t>
      </w:r>
    </w:p>
    <w:p w14:paraId="0000000B" w14:textId="77777777" w:rsidR="008612BC" w:rsidRDefault="00000000">
      <w:pPr>
        <w:ind w:left="709" w:hanging="349"/>
        <w:rPr>
          <w:b/>
          <w:sz w:val="22"/>
          <w:szCs w:val="22"/>
        </w:rPr>
      </w:pPr>
      <w:r>
        <w:rPr>
          <w:b/>
          <w:sz w:val="22"/>
          <w:szCs w:val="22"/>
        </w:rPr>
        <w:t xml:space="preserve">3. </w:t>
      </w:r>
      <w:proofErr w:type="spellStart"/>
      <w:r>
        <w:rPr>
          <w:b/>
          <w:sz w:val="22"/>
          <w:szCs w:val="22"/>
        </w:rPr>
        <w:t>Programme</w:t>
      </w:r>
      <w:proofErr w:type="spellEnd"/>
      <w:r>
        <w:rPr>
          <w:b/>
          <w:sz w:val="22"/>
          <w:szCs w:val="22"/>
        </w:rPr>
        <w:t xml:space="preserve"> title</w:t>
      </w:r>
    </w:p>
    <w:p w14:paraId="0000000C" w14:textId="77777777" w:rsidR="008612BC" w:rsidRDefault="00000000">
      <w:pPr>
        <w:ind w:left="709"/>
      </w:pPr>
      <w:r>
        <w:t xml:space="preserve">ICU FWA medical </w:t>
      </w:r>
      <w:proofErr w:type="spellStart"/>
      <w:r>
        <w:t>consumables&amp;equipment</w:t>
      </w:r>
      <w:proofErr w:type="spellEnd"/>
      <w:r>
        <w:t xml:space="preserve"> </w:t>
      </w:r>
    </w:p>
    <w:p w14:paraId="0000000D" w14:textId="77777777" w:rsidR="008612BC" w:rsidRDefault="00000000">
      <w:pPr>
        <w:ind w:left="709"/>
      </w:pPr>
      <w:r>
        <w:t>Area of implementation: All Lebanon</w:t>
      </w:r>
    </w:p>
    <w:p w14:paraId="0000000E" w14:textId="77777777" w:rsidR="008612BC" w:rsidRDefault="00000000">
      <w:pPr>
        <w:ind w:left="709" w:hanging="349"/>
        <w:rPr>
          <w:b/>
          <w:sz w:val="22"/>
          <w:szCs w:val="22"/>
        </w:rPr>
      </w:pPr>
      <w:r>
        <w:rPr>
          <w:b/>
          <w:sz w:val="22"/>
          <w:szCs w:val="22"/>
        </w:rPr>
        <w:t>4. Financing</w:t>
      </w:r>
    </w:p>
    <w:p w14:paraId="0000000F" w14:textId="4DE42A95" w:rsidR="008612BC" w:rsidRDefault="00000000">
      <w:pPr>
        <w:ind w:left="709"/>
        <w:rPr>
          <w:sz w:val="22"/>
          <w:szCs w:val="22"/>
        </w:rPr>
      </w:pPr>
      <w:r>
        <w:rPr>
          <w:sz w:val="22"/>
          <w:szCs w:val="22"/>
        </w:rPr>
        <w:t>Different Donors</w:t>
      </w:r>
      <w:r w:rsidR="001A7352">
        <w:rPr>
          <w:sz w:val="22"/>
          <w:szCs w:val="22"/>
        </w:rPr>
        <w:t xml:space="preserve"> Max amount 300.000,00 EUR</w:t>
      </w:r>
    </w:p>
    <w:p w14:paraId="00000010" w14:textId="77777777" w:rsidR="008612BC" w:rsidRDefault="00000000">
      <w:pPr>
        <w:ind w:left="709" w:hanging="349"/>
        <w:rPr>
          <w:sz w:val="22"/>
          <w:szCs w:val="22"/>
        </w:rPr>
      </w:pPr>
      <w:r>
        <w:rPr>
          <w:b/>
          <w:sz w:val="22"/>
          <w:szCs w:val="22"/>
        </w:rPr>
        <w:t>5. Contracting authority</w:t>
      </w:r>
    </w:p>
    <w:p w14:paraId="00000011" w14:textId="77777777" w:rsidR="008612BC" w:rsidRDefault="00000000">
      <w:pPr>
        <w:ind w:left="709"/>
        <w:rPr>
          <w:sz w:val="22"/>
          <w:szCs w:val="22"/>
        </w:rPr>
      </w:pPr>
      <w:r>
        <w:rPr>
          <w:sz w:val="22"/>
          <w:szCs w:val="22"/>
        </w:rPr>
        <w:t xml:space="preserve">Istituto per la Cooperazione Universitaria – ICU </w:t>
      </w:r>
    </w:p>
    <w:p w14:paraId="00000012" w14:textId="77777777" w:rsidR="008612BC" w:rsidRDefault="008612BC">
      <w:pPr>
        <w:rPr>
          <w:b/>
          <w:sz w:val="22"/>
          <w:szCs w:val="22"/>
        </w:rPr>
      </w:pPr>
    </w:p>
    <w:p w14:paraId="00000013" w14:textId="77777777" w:rsidR="008612BC" w:rsidRDefault="00000000">
      <w:pPr>
        <w:rPr>
          <w:sz w:val="22"/>
          <w:szCs w:val="22"/>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139700</wp:posOffset>
                </wp:positionV>
                <wp:extent cx="635" cy="22225"/>
                <wp:effectExtent l="0" t="0" r="0" b="0"/>
                <wp:wrapNone/>
                <wp:docPr id="2109960396" name="Straight Arrow Connector 2109960396"/>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35" cy="22225"/>
                <wp:effectExtent b="0" l="0" r="0" t="0"/>
                <wp:wrapNone/>
                <wp:docPr id="210996039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35" cy="22225"/>
                        </a:xfrm>
                        <a:prstGeom prst="rect"/>
                        <a:ln/>
                      </pic:spPr>
                    </pic:pic>
                  </a:graphicData>
                </a:graphic>
              </wp:anchor>
            </w:drawing>
          </mc:Fallback>
        </mc:AlternateContent>
      </w:r>
    </w:p>
    <w:p w14:paraId="00000014" w14:textId="77777777" w:rsidR="008612BC" w:rsidRDefault="00000000">
      <w:pPr>
        <w:jc w:val="center"/>
        <w:rPr>
          <w:sz w:val="28"/>
          <w:szCs w:val="28"/>
        </w:rPr>
      </w:pPr>
      <w:r>
        <w:rPr>
          <w:b/>
          <w:sz w:val="28"/>
          <w:szCs w:val="28"/>
        </w:rPr>
        <w:t>CONTRACT SPECIFICATION</w:t>
      </w:r>
    </w:p>
    <w:p w14:paraId="00000015" w14:textId="77777777" w:rsidR="008612BC" w:rsidRDefault="00000000">
      <w:pPr>
        <w:ind w:left="709" w:hanging="349"/>
        <w:rPr>
          <w:sz w:val="22"/>
          <w:szCs w:val="22"/>
        </w:rPr>
      </w:pPr>
      <w:r>
        <w:rPr>
          <w:b/>
          <w:sz w:val="22"/>
          <w:szCs w:val="22"/>
        </w:rPr>
        <w:t>6. Nature of contract</w:t>
      </w:r>
    </w:p>
    <w:p w14:paraId="00000016" w14:textId="77777777" w:rsidR="008612BC" w:rsidRDefault="00000000">
      <w:pPr>
        <w:pBdr>
          <w:top w:val="nil"/>
          <w:left w:val="nil"/>
          <w:bottom w:val="nil"/>
          <w:right w:val="nil"/>
          <w:between w:val="nil"/>
        </w:pBdr>
        <w:ind w:left="360" w:right="360"/>
        <w:jc w:val="both"/>
        <w:rPr>
          <w:i/>
          <w:color w:val="000000"/>
          <w:sz w:val="22"/>
          <w:szCs w:val="22"/>
        </w:rPr>
      </w:pPr>
      <w:r>
        <w:rPr>
          <w:color w:val="000000"/>
          <w:sz w:val="22"/>
          <w:szCs w:val="22"/>
        </w:rPr>
        <w:t xml:space="preserve"> </w:t>
      </w:r>
      <w:r>
        <w:rPr>
          <w:color w:val="000000"/>
          <w:sz w:val="22"/>
          <w:szCs w:val="22"/>
        </w:rPr>
        <w:tab/>
        <w:t>unit-price</w:t>
      </w:r>
    </w:p>
    <w:p w14:paraId="00000017" w14:textId="77777777" w:rsidR="008612BC" w:rsidRDefault="00000000">
      <w:pPr>
        <w:ind w:left="709" w:hanging="352"/>
        <w:rPr>
          <w:sz w:val="22"/>
          <w:szCs w:val="22"/>
        </w:rPr>
      </w:pPr>
      <w:r>
        <w:rPr>
          <w:b/>
          <w:sz w:val="22"/>
          <w:szCs w:val="22"/>
        </w:rPr>
        <w:t>7. Contract description</w:t>
      </w:r>
    </w:p>
    <w:p w14:paraId="00000018" w14:textId="77777777" w:rsidR="008612BC" w:rsidRDefault="00000000">
      <w:pPr>
        <w:ind w:left="709"/>
        <w:rPr>
          <w:sz w:val="22"/>
          <w:szCs w:val="22"/>
        </w:rPr>
      </w:pPr>
      <w:r>
        <w:rPr>
          <w:sz w:val="22"/>
          <w:szCs w:val="22"/>
        </w:rPr>
        <w:t xml:space="preserve">FWA for medical </w:t>
      </w:r>
      <w:proofErr w:type="spellStart"/>
      <w:r>
        <w:rPr>
          <w:sz w:val="22"/>
          <w:szCs w:val="22"/>
        </w:rPr>
        <w:t>consumables&amp;equipment</w:t>
      </w:r>
      <w:proofErr w:type="spellEnd"/>
      <w:r>
        <w:rPr>
          <w:sz w:val="22"/>
          <w:szCs w:val="22"/>
        </w:rPr>
        <w:t xml:space="preserve"> </w:t>
      </w:r>
    </w:p>
    <w:p w14:paraId="00000019" w14:textId="77777777" w:rsidR="008612BC" w:rsidRDefault="00000000">
      <w:pPr>
        <w:rPr>
          <w:sz w:val="22"/>
          <w:szCs w:val="22"/>
        </w:rPr>
      </w:pPr>
      <w:r>
        <w:rPr>
          <w:b/>
          <w:sz w:val="22"/>
          <w:szCs w:val="22"/>
        </w:rPr>
        <w:t xml:space="preserve">      8. Number and titles of lots</w:t>
      </w:r>
    </w:p>
    <w:p w14:paraId="0000001A" w14:textId="77777777" w:rsidR="008612BC" w:rsidRDefault="00000000">
      <w:pPr>
        <w:ind w:left="709"/>
        <w:rPr>
          <w:sz w:val="22"/>
          <w:szCs w:val="22"/>
        </w:rPr>
      </w:pPr>
      <w:bookmarkStart w:id="0" w:name="_heading=h.gjdgxs" w:colFirst="0" w:colLast="0"/>
      <w:bookmarkEnd w:id="0"/>
      <w:r>
        <w:rPr>
          <w:sz w:val="22"/>
          <w:szCs w:val="22"/>
        </w:rPr>
        <w:t>NA</w:t>
      </w:r>
    </w:p>
    <w:p w14:paraId="0000001B" w14:textId="77777777" w:rsidR="008612BC" w:rsidRDefault="00000000">
      <w:pPr>
        <w:pBdr>
          <w:top w:val="nil"/>
          <w:left w:val="nil"/>
          <w:bottom w:val="nil"/>
          <w:right w:val="nil"/>
          <w:between w:val="nil"/>
        </w:pBdr>
        <w:ind w:left="360" w:right="360"/>
        <w:jc w:val="both"/>
        <w:rPr>
          <w:color w:val="000000"/>
          <w:sz w:val="22"/>
          <w:szCs w:val="22"/>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-12699</wp:posOffset>
                </wp:positionH>
                <wp:positionV relativeFrom="paragraph">
                  <wp:posOffset>203200</wp:posOffset>
                </wp:positionV>
                <wp:extent cx="635" cy="22225"/>
                <wp:effectExtent l="0" t="0" r="0" b="0"/>
                <wp:wrapNone/>
                <wp:docPr id="2109960395" name="Straight Arrow Connector 2109960395"/>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203200</wp:posOffset>
                </wp:positionV>
                <wp:extent cx="635" cy="22225"/>
                <wp:effectExtent b="0" l="0" r="0" t="0"/>
                <wp:wrapNone/>
                <wp:docPr id="2109960395"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35" cy="22225"/>
                        </a:xfrm>
                        <a:prstGeom prst="rect"/>
                        <a:ln/>
                      </pic:spPr>
                    </pic:pic>
                  </a:graphicData>
                </a:graphic>
              </wp:anchor>
            </w:drawing>
          </mc:Fallback>
        </mc:AlternateContent>
      </w:r>
    </w:p>
    <w:p w14:paraId="0000001C" w14:textId="77777777" w:rsidR="008612BC" w:rsidRDefault="00000000">
      <w:pPr>
        <w:jc w:val="center"/>
        <w:rPr>
          <w:b/>
          <w:sz w:val="28"/>
          <w:szCs w:val="28"/>
        </w:rPr>
      </w:pPr>
      <w:r>
        <w:rPr>
          <w:b/>
          <w:sz w:val="28"/>
          <w:szCs w:val="28"/>
        </w:rPr>
        <w:t>CONDITIONS OF PARTICIPATION</w:t>
      </w:r>
    </w:p>
    <w:p w14:paraId="0000001D" w14:textId="77777777" w:rsidR="008612BC" w:rsidRDefault="008612BC">
      <w:pPr>
        <w:jc w:val="center"/>
        <w:rPr>
          <w:sz w:val="28"/>
          <w:szCs w:val="28"/>
        </w:rPr>
      </w:pPr>
    </w:p>
    <w:p w14:paraId="0000001E" w14:textId="77777777" w:rsidR="008612BC" w:rsidRDefault="00000000">
      <w:pPr>
        <w:ind w:left="709" w:hanging="349"/>
        <w:jc w:val="both"/>
        <w:rPr>
          <w:b/>
          <w:sz w:val="22"/>
          <w:szCs w:val="22"/>
        </w:rPr>
      </w:pPr>
      <w:r>
        <w:rPr>
          <w:b/>
          <w:sz w:val="22"/>
          <w:szCs w:val="22"/>
        </w:rPr>
        <w:t xml:space="preserve"> 10. Legal basis, eligibility and rules of origin</w:t>
      </w:r>
    </w:p>
    <w:p w14:paraId="0000001F" w14:textId="77777777" w:rsidR="008612BC" w:rsidRDefault="00000000">
      <w:pPr>
        <w:ind w:left="709"/>
        <w:jc w:val="both"/>
        <w:rPr>
          <w:sz w:val="22"/>
          <w:szCs w:val="22"/>
        </w:rPr>
      </w:pPr>
      <w:r>
        <w:rPr>
          <w:sz w:val="22"/>
          <w:szCs w:val="22"/>
        </w:rPr>
        <w:t xml:space="preserve">Participation is open to all legal persons (participating either individually or in a grouping – consortium – of tenderers) which are established in a Member State of the European Union or in a country or territory of the regions covered and/or </w:t>
      </w:r>
      <w:proofErr w:type="spellStart"/>
      <w:r>
        <w:rPr>
          <w:sz w:val="22"/>
          <w:szCs w:val="22"/>
        </w:rPr>
        <w:t>authorised</w:t>
      </w:r>
      <w:proofErr w:type="spellEnd"/>
      <w:r>
        <w:rPr>
          <w:sz w:val="22"/>
          <w:szCs w:val="22"/>
        </w:rPr>
        <w:t xml:space="preserve"> by the specific instruments applicable to the </w:t>
      </w:r>
      <w:proofErr w:type="spellStart"/>
      <w:r>
        <w:rPr>
          <w:sz w:val="22"/>
          <w:szCs w:val="22"/>
        </w:rPr>
        <w:t>programme</w:t>
      </w:r>
      <w:proofErr w:type="spellEnd"/>
      <w:r>
        <w:rPr>
          <w:sz w:val="22"/>
          <w:szCs w:val="22"/>
        </w:rPr>
        <w:t xml:space="preserve"> under which the contract is financed. Participation is also open to international </w:t>
      </w:r>
      <w:proofErr w:type="spellStart"/>
      <w:r>
        <w:rPr>
          <w:sz w:val="22"/>
          <w:szCs w:val="22"/>
        </w:rPr>
        <w:t>organisations</w:t>
      </w:r>
      <w:proofErr w:type="spellEnd"/>
      <w:r>
        <w:rPr>
          <w:sz w:val="22"/>
          <w:szCs w:val="22"/>
        </w:rPr>
        <w:t xml:space="preserve">. Participation of natural persons is directly governed by the specific instruments </w:t>
      </w:r>
      <w:r>
        <w:rPr>
          <w:sz w:val="22"/>
          <w:szCs w:val="22"/>
        </w:rPr>
        <w:lastRenderedPageBreak/>
        <w:t xml:space="preserve">applicable to the </w:t>
      </w:r>
      <w:proofErr w:type="spellStart"/>
      <w:r>
        <w:rPr>
          <w:sz w:val="22"/>
          <w:szCs w:val="22"/>
        </w:rPr>
        <w:t>programme</w:t>
      </w:r>
      <w:proofErr w:type="spellEnd"/>
      <w:r>
        <w:rPr>
          <w:sz w:val="22"/>
          <w:szCs w:val="22"/>
        </w:rPr>
        <w:t xml:space="preserve"> under which the contract is financed. </w:t>
      </w:r>
    </w:p>
    <w:p w14:paraId="00000020" w14:textId="77777777" w:rsidR="008612BC" w:rsidRDefault="00000000">
      <w:pPr>
        <w:ind w:left="709"/>
        <w:jc w:val="both"/>
        <w:rPr>
          <w:sz w:val="22"/>
          <w:szCs w:val="22"/>
        </w:rPr>
      </w:pPr>
      <w:r>
        <w:rPr>
          <w:sz w:val="22"/>
          <w:szCs w:val="22"/>
        </w:rPr>
        <w:t>Origin of supply: any country.</w:t>
      </w:r>
    </w:p>
    <w:p w14:paraId="00000021" w14:textId="77777777" w:rsidR="008612BC" w:rsidRDefault="008612BC">
      <w:pPr>
        <w:jc w:val="both"/>
        <w:rPr>
          <w:b/>
          <w:sz w:val="22"/>
          <w:szCs w:val="22"/>
        </w:rPr>
      </w:pPr>
    </w:p>
    <w:p w14:paraId="00000022" w14:textId="77777777" w:rsidR="008612BC" w:rsidRDefault="00000000">
      <w:pPr>
        <w:ind w:left="709" w:hanging="349"/>
        <w:jc w:val="both"/>
        <w:rPr>
          <w:sz w:val="22"/>
          <w:szCs w:val="22"/>
        </w:rPr>
      </w:pPr>
      <w:bookmarkStart w:id="1" w:name="_heading=h.30j0zll" w:colFirst="0" w:colLast="0"/>
      <w:bookmarkEnd w:id="1"/>
      <w:r>
        <w:rPr>
          <w:b/>
          <w:sz w:val="22"/>
          <w:szCs w:val="22"/>
        </w:rPr>
        <w:t>11. Number of tenders</w:t>
      </w:r>
    </w:p>
    <w:p w14:paraId="00000023"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No more than one tender can be submitted by a natural or legal person whatever the form of participation (as an individual legal entity or as leader or member of a consortium submitting a tender).  In the event that a natural or legal person submits more than one tender, all tenders in which that person has participated will be excluded.</w:t>
      </w:r>
    </w:p>
    <w:p w14:paraId="00000024"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 No restrictions may be made in the number of lots a tenderer can be awarded.</w:t>
      </w:r>
    </w:p>
    <w:p w14:paraId="00000025"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The tenderer may submit a tender for one lot only, several lots or all of the lots, but only one tender per lot. Contracts will be awarded lot by lot and each lot will form a separate contract.</w:t>
      </w:r>
    </w:p>
    <w:p w14:paraId="00000026" w14:textId="77777777" w:rsidR="008612BC" w:rsidRDefault="00000000">
      <w:pPr>
        <w:widowControl/>
        <w:ind w:left="709" w:right="26"/>
        <w:jc w:val="both"/>
        <w:rPr>
          <w:i/>
          <w:sz w:val="22"/>
          <w:szCs w:val="22"/>
        </w:rPr>
      </w:pPr>
      <w:r>
        <w:rPr>
          <w:sz w:val="22"/>
          <w:szCs w:val="22"/>
        </w:rPr>
        <w:t xml:space="preserve">Any tenderer may state in its tender that it would offer a discount in the event that its tender is accepted for more than one lot. </w:t>
      </w:r>
    </w:p>
    <w:p w14:paraId="00000027" w14:textId="77777777" w:rsidR="008612BC" w:rsidRDefault="008612BC">
      <w:pPr>
        <w:pBdr>
          <w:top w:val="nil"/>
          <w:left w:val="nil"/>
          <w:bottom w:val="nil"/>
          <w:right w:val="nil"/>
          <w:between w:val="nil"/>
        </w:pBdr>
        <w:ind w:left="360" w:right="360"/>
        <w:jc w:val="both"/>
        <w:rPr>
          <w:i/>
          <w:color w:val="000000"/>
          <w:sz w:val="22"/>
          <w:szCs w:val="22"/>
        </w:rPr>
      </w:pPr>
    </w:p>
    <w:p w14:paraId="00000028" w14:textId="77777777" w:rsidR="008612BC" w:rsidRDefault="00000000">
      <w:pPr>
        <w:ind w:left="709" w:hanging="349"/>
        <w:jc w:val="both"/>
        <w:rPr>
          <w:sz w:val="22"/>
          <w:szCs w:val="22"/>
        </w:rPr>
      </w:pPr>
      <w:r>
        <w:rPr>
          <w:b/>
          <w:sz w:val="22"/>
          <w:szCs w:val="22"/>
        </w:rPr>
        <w:t>12. Grounds for exclusion</w:t>
      </w:r>
    </w:p>
    <w:p w14:paraId="00000029"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As part of the tender, tenderers must submit a signed declaration, included in the tender form, to the effect that they are not in any of the exclusion situations listed in Section 2.6.10.1. of the practical guide. </w:t>
      </w:r>
    </w:p>
    <w:p w14:paraId="0000002A"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Tenderer included in the lists of EU restrictive measures (see Section 2.4. of the PRAG) at the moment of the award decision cannot be awarded the contract. </w:t>
      </w:r>
    </w:p>
    <w:p w14:paraId="0000002B" w14:textId="77777777" w:rsidR="008612BC" w:rsidRDefault="00000000">
      <w:pPr>
        <w:ind w:left="709" w:hanging="349"/>
        <w:jc w:val="both"/>
        <w:rPr>
          <w:sz w:val="22"/>
          <w:szCs w:val="22"/>
        </w:rPr>
      </w:pPr>
      <w:r>
        <w:rPr>
          <w:b/>
          <w:sz w:val="22"/>
          <w:szCs w:val="22"/>
        </w:rPr>
        <w:t>13. Sub-contracting</w:t>
      </w:r>
    </w:p>
    <w:p w14:paraId="0000002C" w14:textId="77777777" w:rsidR="008612BC" w:rsidRDefault="00000000">
      <w:pPr>
        <w:ind w:left="709"/>
        <w:jc w:val="both"/>
        <w:rPr>
          <w:sz w:val="22"/>
          <w:szCs w:val="22"/>
        </w:rPr>
      </w:pPr>
      <w:r>
        <w:rPr>
          <w:sz w:val="22"/>
          <w:szCs w:val="22"/>
        </w:rPr>
        <w:t>Subcontracting is allowed.</w:t>
      </w:r>
    </w:p>
    <w:p w14:paraId="0000002D" w14:textId="77777777" w:rsidR="008612BC" w:rsidRDefault="008612BC">
      <w:pPr>
        <w:ind w:left="709"/>
        <w:jc w:val="both"/>
        <w:rPr>
          <w:sz w:val="22"/>
          <w:szCs w:val="22"/>
        </w:rPr>
      </w:pPr>
    </w:p>
    <w:p w14:paraId="0000002E" w14:textId="77777777" w:rsidR="008612BC" w:rsidRDefault="00000000">
      <w:pPr>
        <w:keepNext/>
        <w:jc w:val="center"/>
        <w:rPr>
          <w:b/>
          <w:sz w:val="28"/>
          <w:szCs w:val="28"/>
        </w:rPr>
      </w:pPr>
      <w:r>
        <w:rPr>
          <w:b/>
          <w:sz w:val="28"/>
          <w:szCs w:val="28"/>
        </w:rPr>
        <w:t>PROVISIONAL TIMETABLE</w:t>
      </w:r>
    </w:p>
    <w:p w14:paraId="0000002F" w14:textId="77777777" w:rsidR="008612BC" w:rsidRDefault="00000000">
      <w:pPr>
        <w:keepNext/>
        <w:jc w:val="center"/>
        <w:rPr>
          <w:sz w:val="28"/>
          <w:szCs w:val="28"/>
        </w:rPr>
      </w:pPr>
      <w:r>
        <w:rPr>
          <w:noProof/>
        </w:rPr>
        <mc:AlternateContent>
          <mc:Choice Requires="wps">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12700</wp:posOffset>
                </wp:positionV>
                <wp:extent cx="635" cy="22225"/>
                <wp:effectExtent l="0" t="0" r="0" b="0"/>
                <wp:wrapNone/>
                <wp:docPr id="2109960398" name="Straight Arrow Connector 2109960398"/>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35" cy="22225"/>
                <wp:effectExtent b="0" l="0" r="0" t="0"/>
                <wp:wrapNone/>
                <wp:docPr id="210996039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35" cy="22225"/>
                        </a:xfrm>
                        <a:prstGeom prst="rect"/>
                        <a:ln/>
                      </pic:spPr>
                    </pic:pic>
                  </a:graphicData>
                </a:graphic>
              </wp:anchor>
            </w:drawing>
          </mc:Fallback>
        </mc:AlternateContent>
      </w:r>
    </w:p>
    <w:p w14:paraId="00000030" w14:textId="77777777" w:rsidR="008612BC" w:rsidRDefault="00000000">
      <w:pPr>
        <w:ind w:left="709" w:hanging="349"/>
        <w:rPr>
          <w:sz w:val="22"/>
          <w:szCs w:val="22"/>
        </w:rPr>
      </w:pPr>
      <w:r>
        <w:rPr>
          <w:b/>
          <w:sz w:val="22"/>
          <w:szCs w:val="22"/>
        </w:rPr>
        <w:t>14. Provisional commencement date of the contract</w:t>
      </w:r>
    </w:p>
    <w:p w14:paraId="00000031" w14:textId="77777777" w:rsidR="008612BC" w:rsidRDefault="00000000">
      <w:pPr>
        <w:pBdr>
          <w:top w:val="nil"/>
          <w:left w:val="nil"/>
          <w:bottom w:val="nil"/>
          <w:right w:val="nil"/>
          <w:between w:val="nil"/>
        </w:pBdr>
        <w:ind w:left="360" w:right="360" w:firstLine="349"/>
        <w:jc w:val="both"/>
        <w:rPr>
          <w:i/>
          <w:color w:val="000000"/>
          <w:sz w:val="22"/>
          <w:szCs w:val="22"/>
        </w:rPr>
      </w:pPr>
      <w:r>
        <w:rPr>
          <w:color w:val="000000"/>
          <w:sz w:val="22"/>
          <w:szCs w:val="22"/>
        </w:rPr>
        <w:t>January 2025</w:t>
      </w:r>
    </w:p>
    <w:p w14:paraId="00000032" w14:textId="77777777" w:rsidR="008612BC" w:rsidRDefault="00000000">
      <w:pPr>
        <w:ind w:left="709" w:hanging="349"/>
        <w:rPr>
          <w:sz w:val="22"/>
          <w:szCs w:val="22"/>
        </w:rPr>
      </w:pPr>
      <w:r>
        <w:rPr>
          <w:b/>
          <w:sz w:val="22"/>
          <w:szCs w:val="22"/>
        </w:rPr>
        <w:t xml:space="preserve">15. Implementation period of the tasks </w:t>
      </w:r>
    </w:p>
    <w:p w14:paraId="00000033" w14:textId="77777777" w:rsidR="008612BC" w:rsidRDefault="00000000">
      <w:pPr>
        <w:pBdr>
          <w:top w:val="nil"/>
          <w:left w:val="nil"/>
          <w:bottom w:val="nil"/>
          <w:right w:val="nil"/>
          <w:between w:val="nil"/>
        </w:pBdr>
        <w:ind w:left="360" w:right="360" w:firstLine="349"/>
        <w:jc w:val="both"/>
        <w:rPr>
          <w:i/>
          <w:color w:val="000000"/>
          <w:sz w:val="22"/>
          <w:szCs w:val="22"/>
        </w:rPr>
      </w:pPr>
      <w:r>
        <w:rPr>
          <w:color w:val="000000"/>
          <w:sz w:val="22"/>
          <w:szCs w:val="22"/>
        </w:rPr>
        <w:t>FWA for 4 Years</w:t>
      </w:r>
    </w:p>
    <w:p w14:paraId="00000034" w14:textId="77777777" w:rsidR="008612BC" w:rsidRDefault="00000000">
      <w:pPr>
        <w:rPr>
          <w:sz w:val="22"/>
          <w:szCs w:val="22"/>
        </w:rPr>
      </w:pPr>
      <w:r>
        <w:rPr>
          <w:noProof/>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139700</wp:posOffset>
                </wp:positionV>
                <wp:extent cx="635" cy="22225"/>
                <wp:effectExtent l="0" t="0" r="0" b="0"/>
                <wp:wrapNone/>
                <wp:docPr id="2109960397" name="Straight Arrow Connector 2109960397"/>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35" cy="22225"/>
                <wp:effectExtent b="0" l="0" r="0" t="0"/>
                <wp:wrapNone/>
                <wp:docPr id="2109960397"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35" cy="22225"/>
                        </a:xfrm>
                        <a:prstGeom prst="rect"/>
                        <a:ln/>
                      </pic:spPr>
                    </pic:pic>
                  </a:graphicData>
                </a:graphic>
              </wp:anchor>
            </w:drawing>
          </mc:Fallback>
        </mc:AlternateContent>
      </w:r>
    </w:p>
    <w:p w14:paraId="00000035" w14:textId="77777777" w:rsidR="008612BC" w:rsidRDefault="00000000">
      <w:pPr>
        <w:jc w:val="center"/>
        <w:rPr>
          <w:b/>
          <w:sz w:val="28"/>
          <w:szCs w:val="28"/>
        </w:rPr>
      </w:pPr>
      <w:r>
        <w:rPr>
          <w:b/>
          <w:sz w:val="28"/>
          <w:szCs w:val="28"/>
        </w:rPr>
        <w:t>SELECTION AND AWARD CRITERIA</w:t>
      </w:r>
    </w:p>
    <w:p w14:paraId="00000036" w14:textId="77777777" w:rsidR="008612BC" w:rsidRDefault="008612BC">
      <w:pPr>
        <w:jc w:val="center"/>
        <w:rPr>
          <w:sz w:val="28"/>
          <w:szCs w:val="28"/>
        </w:rPr>
      </w:pPr>
    </w:p>
    <w:p w14:paraId="00000037" w14:textId="77777777" w:rsidR="008612BC" w:rsidRDefault="00000000">
      <w:pPr>
        <w:ind w:left="709" w:hanging="349"/>
        <w:rPr>
          <w:b/>
          <w:sz w:val="22"/>
          <w:szCs w:val="22"/>
        </w:rPr>
      </w:pPr>
      <w:r>
        <w:rPr>
          <w:b/>
          <w:sz w:val="22"/>
          <w:szCs w:val="22"/>
        </w:rPr>
        <w:t>16. Selection criteria</w:t>
      </w:r>
    </w:p>
    <w:p w14:paraId="00000038" w14:textId="77777777" w:rsidR="008612BC" w:rsidRDefault="00000000">
      <w:pPr>
        <w:widowControl/>
        <w:spacing w:before="240" w:after="0"/>
        <w:ind w:left="426"/>
        <w:jc w:val="both"/>
        <w:rPr>
          <w:sz w:val="22"/>
          <w:szCs w:val="22"/>
        </w:rPr>
      </w:pPr>
      <w:r>
        <w:rPr>
          <w:sz w:val="22"/>
          <w:szCs w:val="22"/>
        </w:rPr>
        <w:t>Capacity-providing entities</w:t>
      </w:r>
    </w:p>
    <w:p w14:paraId="00000039" w14:textId="77777777" w:rsidR="008612BC" w:rsidRDefault="00000000">
      <w:pPr>
        <w:widowControl/>
        <w:spacing w:before="240" w:after="0"/>
        <w:ind w:left="426"/>
        <w:jc w:val="both"/>
        <w:rPr>
          <w:sz w:val="22"/>
          <w:szCs w:val="22"/>
        </w:rPr>
      </w:pPr>
      <w:r>
        <w:rPr>
          <w:sz w:val="22"/>
          <w:szCs w:val="22"/>
        </w:rPr>
        <w:t xml:space="preserve">An economic operator (i.e. candidate or tenderer) may, where appropriate and for a particular contract, rely on the capacities of other entities, regardless of the legal nature of the links it has with them. If the economic operator relies on other entities, it must in that case prove to the contracting authority that it will have at its disposal the resources necessary for the performance of the contract by producing a </w:t>
      </w:r>
      <w:r>
        <w:rPr>
          <w:sz w:val="22"/>
          <w:szCs w:val="22"/>
        </w:rPr>
        <w:lastRenderedPageBreak/>
        <w:t xml:space="preserve">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w:t>
      </w:r>
      <w:r>
        <w:rPr>
          <w:b/>
          <w:sz w:val="22"/>
          <w:szCs w:val="22"/>
        </w:rPr>
        <w:t>Furthermore, the data for this third entity for the relevant selection criterion should be included in a separate document</w:t>
      </w:r>
      <w:r>
        <w:rPr>
          <w:sz w:val="22"/>
          <w:szCs w:val="22"/>
        </w:rPr>
        <w:t>. Proof of the capacity will also have to be provided when requested by the contracting authority.</w:t>
      </w:r>
    </w:p>
    <w:p w14:paraId="0000003A" w14:textId="77777777" w:rsidR="008612BC" w:rsidRDefault="00000000">
      <w:pPr>
        <w:widowControl/>
        <w:spacing w:before="240" w:after="0"/>
        <w:ind w:left="426"/>
        <w:jc w:val="both"/>
        <w:rPr>
          <w:sz w:val="22"/>
          <w:szCs w:val="22"/>
        </w:rPr>
      </w:pPr>
      <w:r>
        <w:rPr>
          <w:sz w:val="22"/>
          <w:szCs w:val="22"/>
        </w:rPr>
        <w:t xml:space="preserve">With regard to technical and professional criteria, an economic operator may only rely on the capacities of other entities where the latter will perform the tasks for which these capacities are required. </w:t>
      </w:r>
    </w:p>
    <w:p w14:paraId="0000003B" w14:textId="77777777" w:rsidR="008612BC" w:rsidRDefault="00000000">
      <w:pPr>
        <w:widowControl/>
        <w:spacing w:before="240" w:after="0"/>
        <w:ind w:left="426"/>
        <w:jc w:val="both"/>
        <w:rPr>
          <w:sz w:val="22"/>
          <w:szCs w:val="22"/>
          <w:highlight w:val="yellow"/>
        </w:rPr>
      </w:pPr>
      <w:r>
        <w:rPr>
          <w:sz w:val="22"/>
          <w:szCs w:val="22"/>
        </w:rPr>
        <w:t>With regard to economic and financial criteria, the entities upon whose capacity the economic operator relies, become jointly and severally liable for the performance of the contract.</w:t>
      </w:r>
    </w:p>
    <w:p w14:paraId="0000003C" w14:textId="77777777" w:rsidR="008612BC" w:rsidRDefault="008612BC">
      <w:pPr>
        <w:ind w:left="709" w:hanging="349"/>
        <w:jc w:val="both"/>
        <w:rPr>
          <w:sz w:val="22"/>
          <w:szCs w:val="22"/>
        </w:rPr>
      </w:pPr>
    </w:p>
    <w:p w14:paraId="0000003D" w14:textId="77777777" w:rsidR="008612BC" w:rsidRDefault="00000000">
      <w:pPr>
        <w:pBdr>
          <w:top w:val="nil"/>
          <w:left w:val="nil"/>
          <w:bottom w:val="nil"/>
          <w:right w:val="nil"/>
          <w:between w:val="nil"/>
        </w:pBdr>
        <w:ind w:left="360" w:right="360"/>
        <w:jc w:val="both"/>
        <w:rPr>
          <w:color w:val="000000"/>
          <w:sz w:val="22"/>
          <w:szCs w:val="22"/>
        </w:rPr>
      </w:pPr>
      <w:r>
        <w:rPr>
          <w:color w:val="000000"/>
          <w:sz w:val="22"/>
          <w:szCs w:val="22"/>
        </w:rPr>
        <w:t>The following selection criteria will be applied to the tenderers. In the case of tenders submitted by a consortium, these selection criteria will be applied to the consortium as a whole if not specified otherwise. The selection criteria will not be applied to natural persons and single-member companies when they are sub-contractors.</w:t>
      </w:r>
    </w:p>
    <w:p w14:paraId="0000003E" w14:textId="77777777" w:rsidR="008612BC" w:rsidRDefault="008612BC">
      <w:pPr>
        <w:pBdr>
          <w:top w:val="nil"/>
          <w:left w:val="nil"/>
          <w:bottom w:val="nil"/>
          <w:right w:val="nil"/>
          <w:between w:val="nil"/>
        </w:pBdr>
        <w:ind w:left="360" w:right="360"/>
        <w:jc w:val="both"/>
        <w:rPr>
          <w:sz w:val="22"/>
          <w:szCs w:val="22"/>
        </w:rPr>
      </w:pPr>
    </w:p>
    <w:p w14:paraId="0000003F" w14:textId="77777777" w:rsidR="008612BC" w:rsidRDefault="00000000">
      <w:pPr>
        <w:numPr>
          <w:ilvl w:val="0"/>
          <w:numId w:val="3"/>
        </w:numPr>
        <w:ind w:right="357"/>
        <w:jc w:val="both"/>
        <w:rPr>
          <w:sz w:val="22"/>
          <w:szCs w:val="22"/>
        </w:rPr>
      </w:pPr>
      <w:r>
        <w:rPr>
          <w:b/>
          <w:sz w:val="22"/>
          <w:szCs w:val="22"/>
          <w:u w:val="single"/>
        </w:rPr>
        <w:t>Economic and financial capacity of the tenderer</w:t>
      </w:r>
      <w:r>
        <w:rPr>
          <w:b/>
          <w:sz w:val="22"/>
          <w:szCs w:val="22"/>
        </w:rPr>
        <w:t xml:space="preserve"> (</w:t>
      </w:r>
      <w:r>
        <w:rPr>
          <w:sz w:val="22"/>
          <w:szCs w:val="22"/>
        </w:rPr>
        <w:t xml:space="preserve">based on item 3 of the tender form). </w:t>
      </w:r>
    </w:p>
    <w:p w14:paraId="00000040" w14:textId="77777777" w:rsidR="008612BC" w:rsidRDefault="00000000">
      <w:pPr>
        <w:widowControl/>
        <w:numPr>
          <w:ilvl w:val="0"/>
          <w:numId w:val="4"/>
        </w:numPr>
        <w:spacing w:before="0" w:after="0"/>
        <w:ind w:left="709" w:hanging="283"/>
        <w:jc w:val="both"/>
        <w:rPr>
          <w:color w:val="000000"/>
        </w:rPr>
      </w:pPr>
      <w:r>
        <w:rPr>
          <w:color w:val="000000"/>
        </w:rPr>
        <w:t>the average annual turnover of the tenderer in the past 3 years must be at least 100,000 EUR</w:t>
      </w:r>
    </w:p>
    <w:p w14:paraId="00000041" w14:textId="77777777" w:rsidR="008612BC" w:rsidRDefault="008612BC">
      <w:pPr>
        <w:widowControl/>
        <w:spacing w:before="0" w:after="0"/>
        <w:ind w:left="709"/>
        <w:jc w:val="both"/>
        <w:rPr>
          <w:color w:val="000000"/>
        </w:rPr>
      </w:pPr>
    </w:p>
    <w:p w14:paraId="00000043" w14:textId="69C03026" w:rsidR="008612BC" w:rsidRDefault="00000000" w:rsidP="001A7352">
      <w:pPr>
        <w:widowControl/>
        <w:spacing w:before="0" w:after="0"/>
        <w:jc w:val="both"/>
        <w:rPr>
          <w:color w:val="000000"/>
        </w:rPr>
      </w:pPr>
      <w:sdt>
        <w:sdtPr>
          <w:tag w:val="goog_rdk_3"/>
          <w:id w:val="1755784005"/>
          <w:showingPlcHdr/>
        </w:sdtPr>
        <w:sdtContent>
          <w:r w:rsidR="001A7352">
            <w:t xml:space="preserve">     </w:t>
          </w:r>
        </w:sdtContent>
      </w:sdt>
    </w:p>
    <w:sdt>
      <w:sdtPr>
        <w:tag w:val="goog_rdk_6"/>
        <w:id w:val="-1693602460"/>
      </w:sdtPr>
      <w:sdtContent>
        <w:p w14:paraId="00000045" w14:textId="4AA5492E" w:rsidR="008612BC" w:rsidRDefault="00000000">
          <w:pPr>
            <w:pBdr>
              <w:top w:val="nil"/>
              <w:left w:val="nil"/>
              <w:bottom w:val="nil"/>
              <w:right w:val="nil"/>
              <w:between w:val="nil"/>
            </w:pBdr>
            <w:ind w:left="720"/>
            <w:jc w:val="both"/>
            <w:rPr>
              <w:color w:val="000000"/>
            </w:rPr>
          </w:pPr>
          <w:sdt>
            <w:sdtPr>
              <w:tag w:val="goog_rdk_5"/>
              <w:id w:val="-20557209"/>
              <w:showingPlcHdr/>
            </w:sdtPr>
            <w:sdtContent>
              <w:r w:rsidR="001A7352">
                <w:t xml:space="preserve">     </w:t>
              </w:r>
            </w:sdtContent>
          </w:sdt>
        </w:p>
      </w:sdtContent>
    </w:sdt>
    <w:p w14:paraId="00000046" w14:textId="77777777" w:rsidR="008612BC" w:rsidRDefault="00000000">
      <w:pPr>
        <w:ind w:left="641" w:right="357" w:hanging="284"/>
        <w:jc w:val="both"/>
        <w:rPr>
          <w:sz w:val="22"/>
          <w:szCs w:val="22"/>
        </w:rPr>
      </w:pPr>
      <w:r>
        <w:rPr>
          <w:b/>
          <w:sz w:val="22"/>
          <w:szCs w:val="22"/>
          <w:u w:val="single"/>
        </w:rPr>
        <w:t>2)</w:t>
      </w:r>
      <w:r>
        <w:rPr>
          <w:sz w:val="22"/>
          <w:szCs w:val="22"/>
          <w:u w:val="single"/>
        </w:rPr>
        <w:tab/>
      </w:r>
      <w:r>
        <w:rPr>
          <w:b/>
          <w:sz w:val="22"/>
          <w:szCs w:val="22"/>
          <w:u w:val="single"/>
        </w:rPr>
        <w:t>Professional capacity of the tenderer (</w:t>
      </w:r>
      <w:r>
        <w:rPr>
          <w:sz w:val="22"/>
          <w:szCs w:val="22"/>
        </w:rPr>
        <w:t>based on items 4 of the tender form).</w:t>
      </w:r>
    </w:p>
    <w:p w14:paraId="00000047" w14:textId="77777777" w:rsidR="008612BC" w:rsidRDefault="00000000">
      <w:pPr>
        <w:widowControl/>
        <w:numPr>
          <w:ilvl w:val="0"/>
          <w:numId w:val="4"/>
        </w:numPr>
        <w:spacing w:before="0" w:after="0"/>
        <w:ind w:left="709" w:hanging="283"/>
        <w:jc w:val="both"/>
        <w:rPr>
          <w:color w:val="000000"/>
          <w:sz w:val="22"/>
          <w:szCs w:val="22"/>
          <w:highlight w:val="white"/>
        </w:rPr>
      </w:pPr>
      <w:r>
        <w:rPr>
          <w:sz w:val="22"/>
          <w:szCs w:val="22"/>
        </w:rPr>
        <w:t xml:space="preserve"> </w:t>
      </w:r>
      <w:r>
        <w:rPr>
          <w:color w:val="000000"/>
          <w:sz w:val="22"/>
          <w:szCs w:val="22"/>
          <w:highlight w:val="white"/>
        </w:rPr>
        <w:t>Proof of the capacity to operate under the legal framework of Lebanon and the specific bank restriction affecting Lebanon in order to perform the requested task. The tenderer must prove the capacity to receive payment in Euro and provide the following documents:</w:t>
      </w:r>
    </w:p>
    <w:p w14:paraId="00000048" w14:textId="77777777" w:rsidR="008612BC" w:rsidRDefault="008612BC">
      <w:pPr>
        <w:widowControl/>
        <w:shd w:val="clear" w:color="auto" w:fill="FFFFFF"/>
        <w:spacing w:before="0" w:after="180"/>
        <w:ind w:left="540"/>
        <w:jc w:val="both"/>
        <w:rPr>
          <w:color w:val="000000"/>
          <w:sz w:val="22"/>
          <w:szCs w:val="22"/>
          <w:highlight w:val="white"/>
        </w:rPr>
      </w:pPr>
    </w:p>
    <w:p w14:paraId="00000049" w14:textId="77777777" w:rsidR="008612BC" w:rsidRDefault="00000000">
      <w:pPr>
        <w:widowControl/>
        <w:numPr>
          <w:ilvl w:val="0"/>
          <w:numId w:val="2"/>
        </w:numPr>
        <w:pBdr>
          <w:top w:val="nil"/>
          <w:left w:val="nil"/>
          <w:bottom w:val="nil"/>
          <w:right w:val="nil"/>
          <w:between w:val="nil"/>
        </w:pBdr>
        <w:shd w:val="clear" w:color="auto" w:fill="FFFFFF"/>
        <w:spacing w:before="0" w:after="0"/>
        <w:jc w:val="both"/>
        <w:rPr>
          <w:color w:val="000000"/>
          <w:sz w:val="22"/>
          <w:szCs w:val="22"/>
          <w:highlight w:val="white"/>
        </w:rPr>
      </w:pPr>
      <w:r>
        <w:rPr>
          <w:color w:val="000000"/>
          <w:sz w:val="22"/>
          <w:szCs w:val="22"/>
          <w:highlight w:val="white"/>
        </w:rPr>
        <w:t xml:space="preserve">Legal Registration Documents </w:t>
      </w:r>
    </w:p>
    <w:p w14:paraId="0000004A" w14:textId="77777777" w:rsidR="008612BC" w:rsidRDefault="00000000">
      <w:pPr>
        <w:widowControl/>
        <w:numPr>
          <w:ilvl w:val="0"/>
          <w:numId w:val="2"/>
        </w:numPr>
        <w:pBdr>
          <w:top w:val="nil"/>
          <w:left w:val="nil"/>
          <w:bottom w:val="nil"/>
          <w:right w:val="nil"/>
          <w:between w:val="nil"/>
        </w:pBdr>
        <w:shd w:val="clear" w:color="auto" w:fill="FFFFFF"/>
        <w:spacing w:before="0" w:after="0"/>
        <w:jc w:val="both"/>
        <w:rPr>
          <w:color w:val="000000"/>
          <w:sz w:val="22"/>
          <w:szCs w:val="22"/>
          <w:highlight w:val="white"/>
        </w:rPr>
      </w:pPr>
      <w:r>
        <w:rPr>
          <w:color w:val="000000"/>
          <w:sz w:val="22"/>
          <w:szCs w:val="22"/>
          <w:highlight w:val="white"/>
        </w:rPr>
        <w:t>Registry of Commerce Annex 13 c4</w:t>
      </w:r>
      <w:r>
        <w:rPr>
          <w:sz w:val="22"/>
          <w:szCs w:val="22"/>
          <w:highlight w:val="white"/>
        </w:rPr>
        <w:t>o</w:t>
      </w:r>
      <w:r>
        <w:rPr>
          <w:color w:val="000000"/>
          <w:sz w:val="22"/>
          <w:szCs w:val="22"/>
          <w:highlight w:val="white"/>
        </w:rPr>
        <w:t>2</w:t>
      </w:r>
    </w:p>
    <w:p w14:paraId="0000004B" w14:textId="77777777" w:rsidR="008612BC" w:rsidRDefault="00000000">
      <w:pPr>
        <w:widowControl/>
        <w:numPr>
          <w:ilvl w:val="0"/>
          <w:numId w:val="2"/>
        </w:numPr>
        <w:pBdr>
          <w:top w:val="nil"/>
          <w:left w:val="nil"/>
          <w:bottom w:val="nil"/>
          <w:right w:val="nil"/>
          <w:between w:val="nil"/>
        </w:pBdr>
        <w:shd w:val="clear" w:color="auto" w:fill="FFFFFF"/>
        <w:spacing w:before="0" w:after="0"/>
        <w:jc w:val="both"/>
        <w:rPr>
          <w:color w:val="000000"/>
          <w:sz w:val="22"/>
          <w:szCs w:val="22"/>
          <w:highlight w:val="white"/>
        </w:rPr>
      </w:pPr>
      <w:r>
        <w:rPr>
          <w:color w:val="000000"/>
          <w:sz w:val="22"/>
          <w:szCs w:val="22"/>
          <w:highlight w:val="white"/>
        </w:rPr>
        <w:t>Ministry Finance Registration with VAT</w:t>
      </w:r>
    </w:p>
    <w:p w14:paraId="0000004C" w14:textId="0CE3756B" w:rsidR="008612BC" w:rsidRDefault="008612BC" w:rsidP="001A7352">
      <w:pPr>
        <w:widowControl/>
        <w:pBdr>
          <w:top w:val="nil"/>
          <w:left w:val="nil"/>
          <w:bottom w:val="nil"/>
          <w:right w:val="nil"/>
          <w:between w:val="nil"/>
        </w:pBdr>
        <w:shd w:val="clear" w:color="auto" w:fill="FFFFFF"/>
        <w:spacing w:before="0" w:after="180"/>
        <w:jc w:val="both"/>
        <w:rPr>
          <w:color w:val="000000"/>
          <w:sz w:val="22"/>
          <w:szCs w:val="22"/>
          <w:highlight w:val="white"/>
        </w:rPr>
      </w:pPr>
    </w:p>
    <w:p w14:paraId="0000004D" w14:textId="77777777" w:rsidR="008612BC" w:rsidRDefault="00000000">
      <w:pPr>
        <w:widowControl/>
        <w:numPr>
          <w:ilvl w:val="0"/>
          <w:numId w:val="1"/>
        </w:numPr>
        <w:spacing w:before="0" w:after="128" w:line="248" w:lineRule="auto"/>
        <w:jc w:val="both"/>
        <w:rPr>
          <w:color w:val="000000"/>
          <w:sz w:val="22"/>
          <w:szCs w:val="22"/>
          <w:highlight w:val="white"/>
        </w:rPr>
      </w:pPr>
      <w:r>
        <w:rPr>
          <w:color w:val="000000"/>
          <w:sz w:val="22"/>
          <w:szCs w:val="22"/>
          <w:highlight w:val="white"/>
        </w:rPr>
        <w:t xml:space="preserve">Tenderers should be registered under MOH for medicines supply and meet all the technical </w:t>
      </w:r>
      <w:r>
        <w:rPr>
          <w:sz w:val="22"/>
          <w:szCs w:val="22"/>
          <w:highlight w:val="white"/>
        </w:rPr>
        <w:t>requirements</w:t>
      </w:r>
      <w:r>
        <w:rPr>
          <w:color w:val="000000"/>
          <w:sz w:val="22"/>
          <w:szCs w:val="22"/>
          <w:highlight w:val="white"/>
        </w:rPr>
        <w:t xml:space="preserve"> of the ministry.</w:t>
      </w:r>
    </w:p>
    <w:p w14:paraId="0000004E" w14:textId="77777777" w:rsidR="008612BC" w:rsidRDefault="008612BC">
      <w:pPr>
        <w:pBdr>
          <w:top w:val="nil"/>
          <w:left w:val="nil"/>
          <w:bottom w:val="nil"/>
          <w:right w:val="nil"/>
          <w:between w:val="nil"/>
        </w:pBdr>
        <w:spacing w:before="0"/>
        <w:ind w:left="850" w:right="357"/>
        <w:jc w:val="both"/>
        <w:rPr>
          <w:color w:val="000000"/>
          <w:sz w:val="22"/>
          <w:szCs w:val="22"/>
        </w:rPr>
      </w:pPr>
    </w:p>
    <w:p w14:paraId="0000004F" w14:textId="77777777" w:rsidR="008612BC" w:rsidRDefault="00000000">
      <w:pPr>
        <w:numPr>
          <w:ilvl w:val="0"/>
          <w:numId w:val="3"/>
        </w:numPr>
        <w:pBdr>
          <w:top w:val="nil"/>
          <w:left w:val="nil"/>
          <w:bottom w:val="nil"/>
          <w:right w:val="nil"/>
          <w:between w:val="nil"/>
        </w:pBdr>
        <w:ind w:right="357"/>
        <w:jc w:val="both"/>
        <w:rPr>
          <w:color w:val="000000"/>
          <w:sz w:val="22"/>
          <w:szCs w:val="22"/>
        </w:rPr>
      </w:pPr>
      <w:r>
        <w:rPr>
          <w:b/>
          <w:color w:val="000000"/>
          <w:sz w:val="22"/>
          <w:szCs w:val="22"/>
          <w:u w:val="single"/>
        </w:rPr>
        <w:t xml:space="preserve">Technical capacity of tenderer </w:t>
      </w:r>
      <w:r>
        <w:rPr>
          <w:color w:val="000000"/>
          <w:sz w:val="22"/>
          <w:szCs w:val="22"/>
        </w:rPr>
        <w:t xml:space="preserve">(based on items 5 and 6 of the tender form). </w:t>
      </w:r>
    </w:p>
    <w:p w14:paraId="00000050" w14:textId="77777777" w:rsidR="008612BC" w:rsidRDefault="00000000">
      <w:pPr>
        <w:widowControl/>
        <w:numPr>
          <w:ilvl w:val="0"/>
          <w:numId w:val="1"/>
        </w:numPr>
        <w:pBdr>
          <w:top w:val="nil"/>
          <w:left w:val="nil"/>
          <w:bottom w:val="nil"/>
          <w:right w:val="nil"/>
          <w:between w:val="nil"/>
        </w:pBdr>
        <w:spacing w:before="0" w:after="128" w:line="248" w:lineRule="auto"/>
        <w:jc w:val="both"/>
        <w:rPr>
          <w:sz w:val="22"/>
          <w:szCs w:val="22"/>
          <w:highlight w:val="white"/>
        </w:rPr>
      </w:pPr>
      <w:r>
        <w:rPr>
          <w:sz w:val="22"/>
          <w:szCs w:val="22"/>
          <w:highlight w:val="white"/>
        </w:rPr>
        <w:t>the tenderer has worked successfully on at least one project with a budget of at least 80.000 euros  in fields related to this contract in the past three years</w:t>
      </w:r>
    </w:p>
    <w:p w14:paraId="00000051" w14:textId="77777777" w:rsidR="008612BC" w:rsidRDefault="008612BC">
      <w:pPr>
        <w:widowControl/>
        <w:pBdr>
          <w:top w:val="nil"/>
          <w:left w:val="nil"/>
          <w:bottom w:val="nil"/>
          <w:right w:val="nil"/>
          <w:between w:val="nil"/>
        </w:pBdr>
        <w:spacing w:before="0" w:after="128" w:line="248" w:lineRule="auto"/>
        <w:jc w:val="both"/>
        <w:rPr>
          <w:sz w:val="22"/>
          <w:szCs w:val="22"/>
          <w:highlight w:val="white"/>
        </w:rPr>
      </w:pPr>
    </w:p>
    <w:p w14:paraId="00000052" w14:textId="77777777" w:rsidR="008612BC" w:rsidRDefault="00000000">
      <w:pPr>
        <w:jc w:val="center"/>
        <w:rPr>
          <w:b/>
          <w:sz w:val="28"/>
          <w:szCs w:val="28"/>
        </w:rPr>
      </w:pPr>
      <w:r>
        <w:rPr>
          <w:b/>
          <w:sz w:val="28"/>
          <w:szCs w:val="28"/>
        </w:rPr>
        <w:t>TENDERING</w:t>
      </w:r>
    </w:p>
    <w:p w14:paraId="00000053" w14:textId="77777777" w:rsidR="008612BC" w:rsidRDefault="00000000">
      <w:pPr>
        <w:jc w:val="center"/>
        <w:rPr>
          <w:b/>
          <w:sz w:val="28"/>
          <w:szCs w:val="28"/>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139700</wp:posOffset>
                </wp:positionV>
                <wp:extent cx="635" cy="22225"/>
                <wp:effectExtent l="0" t="0" r="0" b="0"/>
                <wp:wrapNone/>
                <wp:docPr id="2109960399" name="Straight Arrow Connector 2109960399"/>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35" cy="22225"/>
                <wp:effectExtent b="0" l="0" r="0" t="0"/>
                <wp:wrapNone/>
                <wp:docPr id="210996039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35" cy="22225"/>
                        </a:xfrm>
                        <a:prstGeom prst="rect"/>
                        <a:ln/>
                      </pic:spPr>
                    </pic:pic>
                  </a:graphicData>
                </a:graphic>
              </wp:anchor>
            </w:drawing>
          </mc:Fallback>
        </mc:AlternateContent>
      </w:r>
    </w:p>
    <w:p w14:paraId="00000054" w14:textId="77777777" w:rsidR="008612BC" w:rsidRDefault="00000000">
      <w:pPr>
        <w:keepNext/>
        <w:ind w:left="709" w:hanging="352"/>
        <w:jc w:val="both"/>
        <w:rPr>
          <w:sz w:val="22"/>
          <w:szCs w:val="22"/>
        </w:rPr>
      </w:pPr>
      <w:r>
        <w:rPr>
          <w:b/>
          <w:sz w:val="22"/>
          <w:szCs w:val="22"/>
        </w:rPr>
        <w:lastRenderedPageBreak/>
        <w:t>18. Deadline for submission of tenders</w:t>
      </w:r>
    </w:p>
    <w:p w14:paraId="00000055" w14:textId="70EA4BCB" w:rsidR="008612BC" w:rsidRDefault="00000000">
      <w:pPr>
        <w:pBdr>
          <w:top w:val="nil"/>
          <w:left w:val="nil"/>
          <w:bottom w:val="nil"/>
          <w:right w:val="nil"/>
          <w:between w:val="nil"/>
        </w:pBdr>
        <w:ind w:left="360" w:right="360" w:firstLine="349"/>
        <w:jc w:val="both"/>
        <w:rPr>
          <w:color w:val="000000"/>
          <w:sz w:val="22"/>
          <w:szCs w:val="22"/>
        </w:rPr>
      </w:pPr>
      <w:r>
        <w:rPr>
          <w:color w:val="000000"/>
          <w:sz w:val="22"/>
          <w:szCs w:val="22"/>
        </w:rPr>
        <w:t>The deadline for submission of tenders is 2</w:t>
      </w:r>
      <w:r w:rsidR="001A7352">
        <w:rPr>
          <w:sz w:val="22"/>
          <w:szCs w:val="22"/>
        </w:rPr>
        <w:t>8</w:t>
      </w:r>
      <w:r>
        <w:rPr>
          <w:sz w:val="22"/>
          <w:szCs w:val="22"/>
        </w:rPr>
        <w:t xml:space="preserve"> December 2024</w:t>
      </w:r>
      <w:r>
        <w:rPr>
          <w:color w:val="000000"/>
          <w:sz w:val="22"/>
          <w:szCs w:val="22"/>
        </w:rPr>
        <w:t xml:space="preserve"> at 11.00 Local Time   </w:t>
      </w:r>
    </w:p>
    <w:p w14:paraId="00000056" w14:textId="77777777" w:rsidR="008612BC" w:rsidRDefault="008612BC">
      <w:pPr>
        <w:pBdr>
          <w:top w:val="nil"/>
          <w:left w:val="nil"/>
          <w:bottom w:val="nil"/>
          <w:right w:val="nil"/>
          <w:between w:val="nil"/>
        </w:pBdr>
        <w:ind w:left="360" w:right="360"/>
        <w:jc w:val="both"/>
        <w:rPr>
          <w:sz w:val="22"/>
          <w:szCs w:val="22"/>
        </w:rPr>
      </w:pPr>
    </w:p>
    <w:p w14:paraId="00000057" w14:textId="77777777" w:rsidR="008612BC" w:rsidRDefault="00000000">
      <w:pPr>
        <w:ind w:left="709" w:hanging="349"/>
        <w:jc w:val="both"/>
        <w:rPr>
          <w:sz w:val="22"/>
          <w:szCs w:val="22"/>
        </w:rPr>
      </w:pPr>
      <w:r>
        <w:rPr>
          <w:b/>
          <w:sz w:val="22"/>
          <w:szCs w:val="22"/>
        </w:rPr>
        <w:t>19. Tender format and details to be provided</w:t>
      </w:r>
    </w:p>
    <w:p w14:paraId="00000058"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Tenders must be submitted using the standard tender form. </w:t>
      </w:r>
    </w:p>
    <w:p w14:paraId="00000059"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The tender must be accompanied by a declaration on </w:t>
      </w:r>
      <w:proofErr w:type="spellStart"/>
      <w:r>
        <w:rPr>
          <w:color w:val="000000"/>
          <w:sz w:val="22"/>
          <w:szCs w:val="22"/>
        </w:rPr>
        <w:t>honour</w:t>
      </w:r>
      <w:proofErr w:type="spellEnd"/>
      <w:r>
        <w:rPr>
          <w:color w:val="000000"/>
          <w:sz w:val="22"/>
          <w:szCs w:val="22"/>
        </w:rPr>
        <w:t xml:space="preserve"> on exclusion and selection criteria using the template attached. </w:t>
      </w:r>
    </w:p>
    <w:p w14:paraId="0000005A"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Any additional documentation (brochure, letter, etc.) sent with a tender will not be taken into consideration.</w:t>
      </w:r>
    </w:p>
    <w:p w14:paraId="0000005B" w14:textId="77777777" w:rsidR="008612BC" w:rsidRDefault="008612BC">
      <w:pPr>
        <w:pBdr>
          <w:top w:val="nil"/>
          <w:left w:val="nil"/>
          <w:bottom w:val="nil"/>
          <w:right w:val="nil"/>
          <w:between w:val="nil"/>
        </w:pBdr>
        <w:ind w:left="360" w:right="360"/>
        <w:jc w:val="both"/>
        <w:rPr>
          <w:sz w:val="22"/>
          <w:szCs w:val="22"/>
        </w:rPr>
      </w:pPr>
    </w:p>
    <w:p w14:paraId="0000005C" w14:textId="77777777" w:rsidR="008612BC" w:rsidRDefault="00000000">
      <w:pPr>
        <w:ind w:left="709" w:hanging="349"/>
        <w:jc w:val="both"/>
        <w:rPr>
          <w:sz w:val="22"/>
          <w:szCs w:val="22"/>
        </w:rPr>
      </w:pPr>
      <w:r>
        <w:rPr>
          <w:b/>
          <w:sz w:val="22"/>
          <w:szCs w:val="22"/>
        </w:rPr>
        <w:t>20. How tenders may be submitted</w:t>
      </w:r>
    </w:p>
    <w:p w14:paraId="0000005D"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Tenders must be submitted in English exclusively to the contracting authority, using the means specified in point 10 of the instructions to tenderers.  </w:t>
      </w:r>
    </w:p>
    <w:p w14:paraId="0000005E"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Tenders submitted by any other means will not be considered.</w:t>
      </w:r>
    </w:p>
    <w:p w14:paraId="0000005F"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By submitting a </w:t>
      </w:r>
      <w:r>
        <w:rPr>
          <w:sz w:val="22"/>
          <w:szCs w:val="22"/>
        </w:rPr>
        <w:t>tender, the tenderer</w:t>
      </w:r>
      <w:r>
        <w:rPr>
          <w:color w:val="000000"/>
          <w:sz w:val="22"/>
          <w:szCs w:val="22"/>
        </w:rPr>
        <w:t xml:space="preserve"> </w:t>
      </w:r>
      <w:r>
        <w:rPr>
          <w:sz w:val="22"/>
          <w:szCs w:val="22"/>
        </w:rPr>
        <w:t>accepts</w:t>
      </w:r>
      <w:r>
        <w:rPr>
          <w:color w:val="000000"/>
          <w:sz w:val="22"/>
          <w:szCs w:val="22"/>
        </w:rPr>
        <w:t xml:space="preserve"> notification of the outcome of the procedure by electronic means.</w:t>
      </w:r>
    </w:p>
    <w:p w14:paraId="00000060" w14:textId="77777777" w:rsidR="008612BC" w:rsidRDefault="008612BC">
      <w:pPr>
        <w:pBdr>
          <w:top w:val="nil"/>
          <w:left w:val="nil"/>
          <w:bottom w:val="nil"/>
          <w:right w:val="nil"/>
          <w:between w:val="nil"/>
        </w:pBdr>
        <w:ind w:left="360" w:right="360"/>
        <w:jc w:val="both"/>
        <w:rPr>
          <w:sz w:val="22"/>
          <w:szCs w:val="22"/>
        </w:rPr>
      </w:pPr>
    </w:p>
    <w:p w14:paraId="00000061" w14:textId="77777777" w:rsidR="008612BC" w:rsidRDefault="00000000">
      <w:pPr>
        <w:ind w:left="709" w:hanging="349"/>
        <w:jc w:val="both"/>
        <w:rPr>
          <w:b/>
          <w:sz w:val="22"/>
          <w:szCs w:val="22"/>
        </w:rPr>
      </w:pPr>
      <w:r>
        <w:rPr>
          <w:b/>
          <w:sz w:val="22"/>
          <w:szCs w:val="22"/>
        </w:rPr>
        <w:t>21.</w:t>
      </w:r>
      <w:r>
        <w:rPr>
          <w:b/>
          <w:sz w:val="22"/>
          <w:szCs w:val="22"/>
        </w:rPr>
        <w:tab/>
        <w:t>Alteration or withdrawal of tenders</w:t>
      </w:r>
    </w:p>
    <w:p w14:paraId="00000062"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Tenderers may alter or withdraw their tenders by written notification prior to the deadline for submission of tenders. No tender may be altered after this deadline.</w:t>
      </w:r>
    </w:p>
    <w:p w14:paraId="00000063" w14:textId="77777777" w:rsidR="008612BC"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Any such notification of alteration or withdrawal shall be prepared and submitted in accordance with point 15 of the instructions to tenderers. </w:t>
      </w:r>
    </w:p>
    <w:p w14:paraId="00000064" w14:textId="77777777" w:rsidR="008612BC" w:rsidRDefault="008612BC">
      <w:pPr>
        <w:pBdr>
          <w:top w:val="nil"/>
          <w:left w:val="nil"/>
          <w:bottom w:val="nil"/>
          <w:right w:val="nil"/>
          <w:between w:val="nil"/>
        </w:pBdr>
        <w:ind w:left="360" w:right="360"/>
        <w:jc w:val="both"/>
        <w:rPr>
          <w:sz w:val="22"/>
          <w:szCs w:val="22"/>
        </w:rPr>
      </w:pPr>
    </w:p>
    <w:p w14:paraId="00000065" w14:textId="77777777" w:rsidR="008612BC" w:rsidRDefault="00000000">
      <w:pPr>
        <w:keepNext/>
        <w:ind w:left="709" w:hanging="352"/>
        <w:jc w:val="both"/>
        <w:rPr>
          <w:sz w:val="22"/>
          <w:szCs w:val="22"/>
        </w:rPr>
      </w:pPr>
      <w:r>
        <w:rPr>
          <w:b/>
          <w:sz w:val="22"/>
          <w:szCs w:val="22"/>
        </w:rPr>
        <w:t>22. Operational language</w:t>
      </w:r>
    </w:p>
    <w:p w14:paraId="00000066" w14:textId="77777777" w:rsidR="008612BC" w:rsidRDefault="00000000">
      <w:pPr>
        <w:pBdr>
          <w:top w:val="nil"/>
          <w:left w:val="nil"/>
          <w:bottom w:val="nil"/>
          <w:right w:val="nil"/>
          <w:between w:val="nil"/>
        </w:pBdr>
        <w:ind w:left="360" w:right="360" w:firstLine="349"/>
        <w:jc w:val="both"/>
        <w:rPr>
          <w:color w:val="000000"/>
          <w:sz w:val="22"/>
          <w:szCs w:val="22"/>
        </w:rPr>
      </w:pPr>
      <w:r>
        <w:rPr>
          <w:color w:val="000000"/>
          <w:sz w:val="22"/>
          <w:szCs w:val="22"/>
        </w:rPr>
        <w:t>All written communications for this tender procedure and contract must be in English.</w:t>
      </w:r>
    </w:p>
    <w:p w14:paraId="00000067" w14:textId="77777777" w:rsidR="008612BC" w:rsidRDefault="00000000">
      <w:pPr>
        <w:pBdr>
          <w:top w:val="nil"/>
          <w:left w:val="nil"/>
          <w:bottom w:val="nil"/>
          <w:right w:val="nil"/>
          <w:between w:val="nil"/>
        </w:pBdr>
        <w:ind w:left="360" w:right="360"/>
        <w:jc w:val="both"/>
        <w:rPr>
          <w:i/>
          <w:color w:val="000000"/>
          <w:sz w:val="22"/>
          <w:szCs w:val="22"/>
        </w:rPr>
      </w:pPr>
      <w:r>
        <w:rPr>
          <w:color w:val="000000"/>
          <w:sz w:val="22"/>
          <w:szCs w:val="22"/>
        </w:rPr>
        <w:t xml:space="preserve">  </w:t>
      </w:r>
    </w:p>
    <w:p w14:paraId="00000068" w14:textId="77777777" w:rsidR="008612BC" w:rsidRDefault="00000000">
      <w:pPr>
        <w:pBdr>
          <w:top w:val="nil"/>
          <w:left w:val="nil"/>
          <w:bottom w:val="nil"/>
          <w:right w:val="nil"/>
          <w:between w:val="nil"/>
        </w:pBdr>
        <w:ind w:left="360" w:right="360"/>
        <w:jc w:val="both"/>
        <w:rPr>
          <w:b/>
          <w:sz w:val="22"/>
          <w:szCs w:val="22"/>
        </w:rPr>
      </w:pPr>
      <w:r>
        <w:rPr>
          <w:b/>
          <w:color w:val="000000"/>
          <w:sz w:val="22"/>
          <w:szCs w:val="22"/>
        </w:rPr>
        <w:t>23. Additional information</w:t>
      </w:r>
    </w:p>
    <w:p w14:paraId="00000069" w14:textId="77777777" w:rsidR="008612BC" w:rsidRDefault="00000000">
      <w:pPr>
        <w:pBdr>
          <w:top w:val="nil"/>
          <w:left w:val="nil"/>
          <w:bottom w:val="nil"/>
          <w:right w:val="nil"/>
          <w:between w:val="nil"/>
        </w:pBdr>
        <w:ind w:left="720" w:right="360"/>
        <w:jc w:val="both"/>
        <w:rPr>
          <w:color w:val="000000"/>
          <w:sz w:val="22"/>
          <w:szCs w:val="22"/>
        </w:rPr>
      </w:pPr>
      <w:r>
        <w:rPr>
          <w:color w:val="000000"/>
          <w:sz w:val="22"/>
          <w:szCs w:val="22"/>
        </w:rPr>
        <w:t xml:space="preserve">Financial data to be provided by the candidate in the standard application form must be expressed in EURO. </w:t>
      </w:r>
      <w:r>
        <w:rPr>
          <w:sz w:val="22"/>
          <w:szCs w:val="22"/>
        </w:rPr>
        <w:t xml:space="preserve">If applicable, where a candidate refers to amounts originally expressed in a different currency, the conversion to EUR shall be made in accordance with the Info Euro exchange rate of </w:t>
      </w:r>
      <w:r>
        <w:rPr>
          <w:sz w:val="20"/>
          <w:szCs w:val="20"/>
        </w:rPr>
        <w:t>February 2024</w:t>
      </w:r>
      <w:r>
        <w:rPr>
          <w:b/>
          <w:sz w:val="20"/>
          <w:szCs w:val="20"/>
        </w:rPr>
        <w:t xml:space="preserve"> </w:t>
      </w:r>
      <w:r>
        <w:rPr>
          <w:sz w:val="22"/>
          <w:szCs w:val="22"/>
        </w:rPr>
        <w:t>of the applicable Info Euro exchange rate, which can either correspond to the month and year of the publication of the present contract notice or the month and year corresponding to the deadline for submitting applications, which can be found at the following address:</w:t>
      </w:r>
      <w:hyperlink r:id="rId14">
        <w:r>
          <w:rPr>
            <w:sz w:val="22"/>
            <w:szCs w:val="22"/>
          </w:rPr>
          <w:t xml:space="preserve"> </w:t>
        </w:r>
      </w:hyperlink>
      <w:hyperlink r:id="rId15">
        <w:r>
          <w:rPr>
            <w:color w:val="1155CC"/>
            <w:sz w:val="22"/>
            <w:szCs w:val="22"/>
            <w:u w:val="single"/>
          </w:rPr>
          <w:t>http://ec.europa.eu/budget/graphs/inforeuro.html</w:t>
        </w:r>
      </w:hyperlink>
      <w:r>
        <w:rPr>
          <w:sz w:val="22"/>
          <w:szCs w:val="22"/>
        </w:rPr>
        <w:t>.</w:t>
      </w:r>
    </w:p>
    <w:sectPr w:rsidR="008612BC">
      <w:headerReference w:type="default" r:id="rId16"/>
      <w:footerReference w:type="default" r:id="rId17"/>
      <w:pgSz w:w="12240" w:h="15840"/>
      <w:pgMar w:top="709" w:right="1440" w:bottom="1276" w:left="1418" w:header="851" w:footer="6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6E783" w14:textId="77777777" w:rsidR="004959A2" w:rsidRDefault="004959A2">
      <w:pPr>
        <w:spacing w:before="0" w:after="0"/>
      </w:pPr>
      <w:r>
        <w:separator/>
      </w:r>
    </w:p>
  </w:endnote>
  <w:endnote w:type="continuationSeparator" w:id="0">
    <w:p w14:paraId="54EFF824" w14:textId="77777777" w:rsidR="004959A2" w:rsidRDefault="004959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45E0033-93D4-49D4-9C51-8EBBB45B7C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0D81AD-A306-4CFC-855F-A304EDCA1B60}"/>
    <w:embedBold r:id="rId3" w:fontKey="{2EE23461-E611-42DE-AF0F-1957C7261D88}"/>
  </w:font>
  <w:font w:name="Tahoma">
    <w:panose1 w:val="020B0604030504040204"/>
    <w:charset w:val="00"/>
    <w:family w:val="roman"/>
    <w:notTrueType/>
    <w:pitch w:val="default"/>
    <w:embedRegular r:id="rId4" w:fontKey="{87110746-2812-498B-9F5C-5792B140DD8D}"/>
  </w:font>
  <w:font w:name="Calibri Light">
    <w:panose1 w:val="020F0302020204030204"/>
    <w:charset w:val="00"/>
    <w:family w:val="swiss"/>
    <w:pitch w:val="variable"/>
    <w:sig w:usb0="E4002EFF" w:usb1="C200247B" w:usb2="00000009" w:usb3="00000000" w:csb0="000001FF" w:csb1="00000000"/>
    <w:embedRegular r:id="rId5" w:fontKey="{4CD6C8D3-CC28-44D7-8411-0594FC543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B" w14:textId="350FE9ED" w:rsidR="008612BC" w:rsidRDefault="00000000">
    <w:pPr>
      <w:pBdr>
        <w:top w:val="nil"/>
        <w:left w:val="nil"/>
        <w:bottom w:val="nil"/>
        <w:right w:val="nil"/>
        <w:between w:val="nil"/>
      </w:pBdr>
      <w:tabs>
        <w:tab w:val="center" w:pos="4320"/>
        <w:tab w:val="right" w:pos="8640"/>
        <w:tab w:val="right" w:pos="9214"/>
      </w:tabs>
      <w:spacing w:before="120" w:after="0"/>
      <w:rPr>
        <w:b/>
        <w:color w:val="000000"/>
        <w:sz w:val="20"/>
        <w:szCs w:val="20"/>
      </w:rPr>
    </w:pP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1A7352">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1A7352">
      <w:rPr>
        <w:noProof/>
        <w:color w:val="000000"/>
        <w:sz w:val="18"/>
        <w:szCs w:val="18"/>
      </w:rPr>
      <w:t>2</w:t>
    </w:r>
    <w:r>
      <w:rPr>
        <w:color w:val="000000"/>
        <w:sz w:val="18"/>
        <w:szCs w:val="18"/>
      </w:rPr>
      <w:fldChar w:fldCharType="end"/>
    </w:r>
  </w:p>
  <w:p w14:paraId="0000006C" w14:textId="77777777" w:rsidR="008612BC" w:rsidRDefault="00000000">
    <w:pPr>
      <w:pBdr>
        <w:top w:val="nil"/>
        <w:left w:val="nil"/>
        <w:bottom w:val="nil"/>
        <w:right w:val="nil"/>
        <w:between w:val="nil"/>
      </w:pBdr>
      <w:tabs>
        <w:tab w:val="center" w:pos="4320"/>
        <w:tab w:val="right" w:pos="8640"/>
      </w:tabs>
      <w:spacing w:before="0" w:after="0"/>
      <w:rPr>
        <w:color w:val="000000"/>
      </w:rPr>
    </w:pPr>
    <w:r>
      <w:rPr>
        <w:color w:val="000000"/>
        <w:sz w:val="18"/>
        <w:szCs w:val="18"/>
      </w:rPr>
      <w:t>c2_contractnotice_simp_neg_en.doc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44BCB" w14:textId="77777777" w:rsidR="004959A2" w:rsidRDefault="004959A2">
      <w:pPr>
        <w:spacing w:before="0" w:after="0"/>
      </w:pPr>
      <w:r>
        <w:separator/>
      </w:r>
    </w:p>
  </w:footnote>
  <w:footnote w:type="continuationSeparator" w:id="0">
    <w:p w14:paraId="74DBCB3B" w14:textId="77777777" w:rsidR="004959A2" w:rsidRDefault="004959A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A" w14:textId="77777777" w:rsidR="008612BC" w:rsidRDefault="00000000">
    <w:pPr>
      <w:ind w:left="2149" w:firstLine="10"/>
      <w:rPr>
        <w:i/>
        <w:sz w:val="22"/>
        <w:szCs w:val="22"/>
      </w:rPr>
    </w:pPr>
    <w:bookmarkStart w:id="2" w:name="_heading=h.1fob9te" w:colFirst="0" w:colLast="0"/>
    <w:bookmarkEnd w:id="2"/>
    <w:r>
      <w:rPr>
        <w:sz w:val="22"/>
        <w:szCs w:val="22"/>
      </w:rPr>
      <w:t>-T</w:t>
    </w:r>
    <w:r>
      <w:rPr>
        <w:i/>
        <w:sz w:val="22"/>
        <w:szCs w:val="22"/>
      </w:rPr>
      <w:t>ENDER_ICU_FWA_002_2024_MEDICAL_consumable&amp;equipment-</w:t>
    </w:r>
    <w:r>
      <w:rPr>
        <w:noProof/>
      </w:rPr>
      <w:drawing>
        <wp:anchor distT="0" distB="0" distL="114300" distR="114300" simplePos="0" relativeHeight="251658240" behindDoc="0" locked="0" layoutInCell="1" hidden="0" allowOverlap="1">
          <wp:simplePos x="0" y="0"/>
          <wp:positionH relativeFrom="column">
            <wp:posOffset>2</wp:posOffset>
          </wp:positionH>
          <wp:positionV relativeFrom="paragraph">
            <wp:posOffset>-273682</wp:posOffset>
          </wp:positionV>
          <wp:extent cx="1138555" cy="545465"/>
          <wp:effectExtent l="0" t="0" r="0" b="0"/>
          <wp:wrapTopAndBottom distT="0" distB="0"/>
          <wp:docPr id="2109960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8555" cy="5454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4539D9"/>
    <w:multiLevelType w:val="multilevel"/>
    <w:tmpl w:val="D07EF788"/>
    <w:lvl w:ilvl="0">
      <w:start w:val="1"/>
      <w:numFmt w:val="decimal"/>
      <w:lvlText w:val="%1)"/>
      <w:lvlJc w:val="left"/>
      <w:pPr>
        <w:ind w:left="717" w:hanging="360"/>
      </w:pPr>
      <w:rPr>
        <w:b/>
        <w:u w:val="single"/>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 w15:restartNumberingAfterBreak="0">
    <w:nsid w:val="368F3F84"/>
    <w:multiLevelType w:val="multilevel"/>
    <w:tmpl w:val="FC1420E4"/>
    <w:lvl w:ilvl="0">
      <w:start w:val="1"/>
      <w:numFmt w:val="bullet"/>
      <w:pStyle w:val="PRAGHead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291218"/>
    <w:multiLevelType w:val="multilevel"/>
    <w:tmpl w:val="C59EEF6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 w15:restartNumberingAfterBreak="0">
    <w:nsid w:val="7C453D86"/>
    <w:multiLevelType w:val="multilevel"/>
    <w:tmpl w:val="EB0CDB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0842285">
    <w:abstractNumId w:val="1"/>
  </w:num>
  <w:num w:numId="2" w16cid:durableId="108816912">
    <w:abstractNumId w:val="2"/>
  </w:num>
  <w:num w:numId="3" w16cid:durableId="1996182311">
    <w:abstractNumId w:val="0"/>
  </w:num>
  <w:num w:numId="4" w16cid:durableId="355733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BC"/>
    <w:rsid w:val="001A7352"/>
    <w:rsid w:val="004959A2"/>
    <w:rsid w:val="00843A56"/>
    <w:rsid w:val="00861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1475C"/>
  <w15:docId w15:val="{07A3BCF5-77F4-4C26-88FB-655F0F9B9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napToGrid w:val="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7D6292"/>
    <w:pPr>
      <w:keepNext/>
      <w:widowControl/>
      <w:spacing w:before="120" w:after="120"/>
      <w:outlineLvl w:val="1"/>
    </w:pPr>
    <w:rPr>
      <w:rFonts w:ascii="Arial" w:hAnsi="Arial"/>
      <w:sz w:val="20"/>
      <w:lang w:val="fr-B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B5369"/>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initionTerm">
    <w:name w:val="Definition Term"/>
    <w:basedOn w:val="Normal"/>
    <w:next w:val="DefinitionList"/>
    <w:pPr>
      <w:spacing w:before="0" w:after="0"/>
    </w:pPr>
  </w:style>
  <w:style w:type="paragraph" w:customStyle="1" w:styleId="DefinitionList">
    <w:name w:val="Definition List"/>
    <w:basedOn w:val="Normal"/>
    <w:next w:val="DefinitionTerm"/>
    <w:pPr>
      <w:spacing w:before="0" w:after="0"/>
      <w:ind w:left="360"/>
    </w:pPr>
  </w:style>
  <w:style w:type="character" w:customStyle="1" w:styleId="Definition">
    <w:name w:val="Definition"/>
    <w:rPr>
      <w:i/>
    </w:rPr>
  </w:style>
  <w:style w:type="paragraph" w:customStyle="1" w:styleId="H1">
    <w:name w:val="H1"/>
    <w:basedOn w:val="Normal"/>
    <w:next w:val="Normal"/>
    <w:pPr>
      <w:keepNext/>
      <w:outlineLvl w:val="1"/>
    </w:pPr>
    <w:rPr>
      <w:b/>
      <w:kern w:val="36"/>
      <w:sz w:val="48"/>
    </w:rPr>
  </w:style>
  <w:style w:type="paragraph" w:customStyle="1" w:styleId="H2">
    <w:name w:val="H2"/>
    <w:basedOn w:val="Normal"/>
    <w:next w:val="Normal"/>
    <w:pPr>
      <w:keepNext/>
      <w:outlineLvl w:val="2"/>
    </w:pPr>
    <w:rPr>
      <w:b/>
      <w:sz w:val="36"/>
    </w:rPr>
  </w:style>
  <w:style w:type="paragraph" w:customStyle="1" w:styleId="H3">
    <w:name w:val="H3"/>
    <w:basedOn w:val="Normal"/>
    <w:next w:val="Normal"/>
    <w:pPr>
      <w:keepNext/>
      <w:outlineLvl w:val="3"/>
    </w:pPr>
    <w:rPr>
      <w:b/>
      <w:sz w:val="28"/>
    </w:rPr>
  </w:style>
  <w:style w:type="paragraph" w:customStyle="1" w:styleId="H4">
    <w:name w:val="H4"/>
    <w:basedOn w:val="Normal"/>
    <w:next w:val="Normal"/>
    <w:pPr>
      <w:keepNext/>
      <w:outlineLvl w:val="4"/>
    </w:pPr>
    <w:rPr>
      <w:b/>
    </w:rPr>
  </w:style>
  <w:style w:type="paragraph" w:customStyle="1" w:styleId="H5">
    <w:name w:val="H5"/>
    <w:basedOn w:val="Normal"/>
    <w:next w:val="Normal"/>
    <w:pPr>
      <w:keepNext/>
      <w:outlineLvl w:val="5"/>
    </w:pPr>
    <w:rPr>
      <w:b/>
      <w:sz w:val="20"/>
    </w:rPr>
  </w:style>
  <w:style w:type="paragraph" w:customStyle="1" w:styleId="H6">
    <w:name w:val="H6"/>
    <w:basedOn w:val="Normal"/>
    <w:next w:val="Normal"/>
    <w:pPr>
      <w:keepNext/>
      <w:outlineLvl w:val="6"/>
    </w:pPr>
    <w:rPr>
      <w:b/>
      <w:sz w:val="16"/>
    </w:rPr>
  </w:style>
  <w:style w:type="paragraph" w:customStyle="1" w:styleId="Address">
    <w:name w:val="Address"/>
    <w:basedOn w:val="Normal"/>
    <w:next w:val="Normal"/>
    <w:pPr>
      <w:spacing w:before="0" w:after="0"/>
    </w:pPr>
    <w:rPr>
      <w:i/>
    </w:rPr>
  </w:style>
  <w:style w:type="paragraph" w:customStyle="1" w:styleId="Blockquote">
    <w:name w:val="Blockquote"/>
    <w:basedOn w:val="Normal"/>
    <w:pPr>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uiPriority w:val="20"/>
    <w:qFormat/>
    <w:rPr>
      <w:i/>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ottomofForm">
    <w:name w:val="HTML Bottom of Form"/>
    <w:next w:val="Normal"/>
    <w:hidden/>
    <w:pPr>
      <w:pBdr>
        <w:top w:val="double" w:sz="2" w:space="0" w:color="000000"/>
      </w:pBdr>
      <w:jc w:val="center"/>
    </w:pPr>
    <w:rPr>
      <w:rFonts w:ascii="Arial" w:hAnsi="Arial"/>
      <w:snapToGrid w:val="0"/>
      <w:vanish/>
      <w:sz w:val="16"/>
    </w:rPr>
  </w:style>
  <w:style w:type="paragraph" w:styleId="z-TopofForm">
    <w:name w:val="HTML Top of Form"/>
    <w:next w:val="Normal"/>
    <w:hidden/>
    <w:pPr>
      <w:pBdr>
        <w:bottom w:val="double" w:sz="2" w:space="0" w:color="000000"/>
      </w:pBdr>
      <w:jc w:val="center"/>
    </w:pPr>
    <w:rPr>
      <w:rFonts w:ascii="Arial" w:hAnsi="Arial"/>
      <w:snapToGrid w:val="0"/>
      <w:vanish/>
      <w:sz w:val="16"/>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rsid w:val="007F095B"/>
  </w:style>
  <w:style w:type="paragraph" w:styleId="BodyText3">
    <w:name w:val="Body Text 3"/>
    <w:basedOn w:val="Normal"/>
    <w:rsid w:val="007D6292"/>
    <w:pPr>
      <w:widowControl/>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hAnsi="Arial"/>
      <w:b/>
      <w:lang w:val="en-GB"/>
    </w:rPr>
  </w:style>
  <w:style w:type="paragraph" w:styleId="FootnoteText">
    <w:name w:val="footnote text"/>
    <w:basedOn w:val="Normal"/>
    <w:link w:val="FootnoteTextChar"/>
    <w:uiPriority w:val="99"/>
    <w:rsid w:val="001951FE"/>
    <w:rPr>
      <w:sz w:val="20"/>
    </w:rPr>
  </w:style>
  <w:style w:type="character" w:styleId="FootnoteReference">
    <w:name w:val="footnote reference"/>
    <w:uiPriority w:val="99"/>
    <w:qFormat/>
    <w:rsid w:val="001951FE"/>
    <w:rPr>
      <w:vertAlign w:val="superscript"/>
    </w:rPr>
  </w:style>
  <w:style w:type="character" w:customStyle="1" w:styleId="FooterChar">
    <w:name w:val="Footer Char"/>
    <w:link w:val="Footer"/>
    <w:rsid w:val="007727F3"/>
    <w:rPr>
      <w:snapToGrid w:val="0"/>
      <w:sz w:val="24"/>
      <w:lang w:val="en-US" w:eastAsia="en-US"/>
    </w:rPr>
  </w:style>
  <w:style w:type="paragraph" w:styleId="BalloonText">
    <w:name w:val="Balloon Text"/>
    <w:basedOn w:val="Normal"/>
    <w:link w:val="BalloonTextChar"/>
    <w:rsid w:val="00D240C3"/>
    <w:pPr>
      <w:spacing w:before="0" w:after="0"/>
    </w:pPr>
    <w:rPr>
      <w:rFonts w:ascii="Tahoma" w:hAnsi="Tahoma" w:cs="Tahoma"/>
      <w:sz w:val="16"/>
      <w:szCs w:val="16"/>
    </w:rPr>
  </w:style>
  <w:style w:type="character" w:customStyle="1" w:styleId="BalloonTextChar">
    <w:name w:val="Balloon Text Char"/>
    <w:link w:val="BalloonText"/>
    <w:rsid w:val="00D240C3"/>
    <w:rPr>
      <w:rFonts w:ascii="Tahoma" w:hAnsi="Tahoma" w:cs="Tahoma"/>
      <w:snapToGrid w:val="0"/>
      <w:sz w:val="16"/>
      <w:szCs w:val="16"/>
      <w:lang w:val="en-US" w:eastAsia="en-US"/>
    </w:rPr>
  </w:style>
  <w:style w:type="character" w:styleId="CommentReference">
    <w:name w:val="annotation reference"/>
    <w:rsid w:val="009B69BE"/>
    <w:rPr>
      <w:sz w:val="16"/>
      <w:szCs w:val="16"/>
    </w:rPr>
  </w:style>
  <w:style w:type="paragraph" w:styleId="CommentText">
    <w:name w:val="annotation text"/>
    <w:basedOn w:val="Normal"/>
    <w:link w:val="CommentTextChar"/>
    <w:rsid w:val="009B69BE"/>
    <w:rPr>
      <w:sz w:val="20"/>
    </w:rPr>
  </w:style>
  <w:style w:type="character" w:customStyle="1" w:styleId="CommentTextChar">
    <w:name w:val="Comment Text Char"/>
    <w:link w:val="CommentText"/>
    <w:rsid w:val="009B69BE"/>
    <w:rPr>
      <w:snapToGrid w:val="0"/>
      <w:lang w:val="en-US" w:eastAsia="en-US"/>
    </w:rPr>
  </w:style>
  <w:style w:type="paragraph" w:styleId="CommentSubject">
    <w:name w:val="annotation subject"/>
    <w:basedOn w:val="CommentText"/>
    <w:next w:val="CommentText"/>
    <w:link w:val="CommentSubjectChar"/>
    <w:rsid w:val="009B69BE"/>
    <w:rPr>
      <w:b/>
      <w:bCs/>
    </w:rPr>
  </w:style>
  <w:style w:type="character" w:customStyle="1" w:styleId="CommentSubjectChar">
    <w:name w:val="Comment Subject Char"/>
    <w:link w:val="CommentSubject"/>
    <w:rsid w:val="009B69BE"/>
    <w:rPr>
      <w:b/>
      <w:bCs/>
      <w:snapToGrid w:val="0"/>
      <w:lang w:val="en-US" w:eastAsia="en-US"/>
    </w:rPr>
  </w:style>
  <w:style w:type="paragraph" w:customStyle="1" w:styleId="PRAGHeading2">
    <w:name w:val="PRAG Heading 2"/>
    <w:basedOn w:val="Normal"/>
    <w:rsid w:val="00971962"/>
    <w:pPr>
      <w:numPr>
        <w:numId w:val="1"/>
      </w:numPr>
    </w:pPr>
  </w:style>
  <w:style w:type="paragraph" w:styleId="Subtitle">
    <w:name w:val="Subtitle"/>
    <w:basedOn w:val="Normal"/>
    <w:next w:val="Normal"/>
    <w:link w:val="SubtitleChar"/>
    <w:uiPriority w:val="11"/>
    <w:qFormat/>
    <w:pPr>
      <w:widowControl/>
      <w:spacing w:before="0" w:after="0"/>
      <w:jc w:val="center"/>
    </w:pPr>
    <w:rPr>
      <w:b/>
      <w:sz w:val="28"/>
      <w:szCs w:val="28"/>
    </w:rPr>
  </w:style>
  <w:style w:type="character" w:customStyle="1" w:styleId="SubtitleChar">
    <w:name w:val="Subtitle Char"/>
    <w:link w:val="Subtitle"/>
    <w:rsid w:val="00A36F1C"/>
    <w:rPr>
      <w:b/>
      <w:sz w:val="28"/>
      <w:lang w:val="fr-BE"/>
    </w:rPr>
  </w:style>
  <w:style w:type="character" w:customStyle="1" w:styleId="FootnoteTextChar">
    <w:name w:val="Footnote Text Char"/>
    <w:link w:val="FootnoteText"/>
    <w:uiPriority w:val="99"/>
    <w:rsid w:val="00B9793F"/>
    <w:rPr>
      <w:snapToGrid w:val="0"/>
      <w:lang w:val="en-US" w:eastAsia="en-US"/>
    </w:rPr>
  </w:style>
  <w:style w:type="character" w:customStyle="1" w:styleId="normaltextrun">
    <w:name w:val="normaltextrun"/>
    <w:rsid w:val="00B9793F"/>
  </w:style>
  <w:style w:type="character" w:customStyle="1" w:styleId="eop">
    <w:name w:val="eop"/>
    <w:rsid w:val="00B9793F"/>
  </w:style>
  <w:style w:type="paragraph" w:customStyle="1" w:styleId="paragraph">
    <w:name w:val="paragraph"/>
    <w:basedOn w:val="Normal"/>
    <w:rsid w:val="00B9793F"/>
    <w:pPr>
      <w:widowControl/>
      <w:spacing w:beforeAutospacing="1" w:afterAutospacing="1"/>
    </w:pPr>
    <w:rPr>
      <w:snapToGrid/>
      <w:lang w:val="fr-BE" w:eastAsia="fr-BE"/>
    </w:rPr>
  </w:style>
  <w:style w:type="character" w:customStyle="1" w:styleId="highlight">
    <w:name w:val="highlight"/>
    <w:rsid w:val="00B9793F"/>
    <w:rPr>
      <w:rFonts w:cs="Times New Roman"/>
    </w:rPr>
  </w:style>
  <w:style w:type="paragraph" w:styleId="ListParagraph">
    <w:name w:val="List Paragraph"/>
    <w:basedOn w:val="Normal"/>
    <w:uiPriority w:val="34"/>
    <w:qFormat/>
    <w:rsid w:val="00B9793F"/>
    <w:pPr>
      <w:ind w:left="720"/>
    </w:pPr>
  </w:style>
  <w:style w:type="paragraph" w:styleId="Revision">
    <w:name w:val="Revision"/>
    <w:hidden/>
    <w:uiPriority w:val="99"/>
    <w:semiHidden/>
    <w:rsid w:val="00D97139"/>
    <w:rPr>
      <w:snapToGrid w:val="0"/>
    </w:rPr>
  </w:style>
  <w:style w:type="character" w:customStyle="1" w:styleId="Heading4Char">
    <w:name w:val="Heading 4 Char"/>
    <w:basedOn w:val="DefaultParagraphFont"/>
    <w:link w:val="Heading4"/>
    <w:semiHidden/>
    <w:rsid w:val="009B5369"/>
    <w:rPr>
      <w:rFonts w:asciiTheme="minorHAnsi" w:eastAsiaTheme="minorEastAsia" w:hAnsiTheme="minorHAnsi" w:cstheme="minorBidi"/>
      <w:b/>
      <w:bCs/>
      <w:snapToGrid w:val="0"/>
      <w:sz w:val="28"/>
      <w:szCs w:val="28"/>
      <w:lang w:val="en-US" w:eastAsia="en-US"/>
    </w:rPr>
  </w:style>
  <w:style w:type="character" w:styleId="UnresolvedMention">
    <w:name w:val="Unresolved Mention"/>
    <w:basedOn w:val="DefaultParagraphFont"/>
    <w:uiPriority w:val="99"/>
    <w:semiHidden/>
    <w:unhideWhenUsed/>
    <w:rsid w:val="003E4DD0"/>
    <w:rPr>
      <w:color w:val="605E5C"/>
      <w:shd w:val="clear" w:color="auto" w:fill="E1DFDD"/>
    </w:rPr>
  </w:style>
  <w:style w:type="paragraph" w:styleId="NormalWeb">
    <w:name w:val="Normal (Web)"/>
    <w:basedOn w:val="Normal"/>
    <w:uiPriority w:val="99"/>
    <w:unhideWhenUsed/>
    <w:rsid w:val="00572E7F"/>
    <w:pPr>
      <w:widowControl/>
      <w:spacing w:beforeAutospacing="1" w:afterAutospacing="1"/>
    </w:pPr>
    <w:rPr>
      <w:snapToGrid/>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ec.europa.eu/budget/graphs/inforeuro.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ec.europa.eu/budget/graphs/inforeuro.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qc3+WEXhb/hbM97QqRsgsZfg4g==">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1125</Words>
  <Characters>6413</Characters>
  <Application>Microsoft Office Word</Application>
  <DocSecurity>0</DocSecurity>
  <Lines>53</Lines>
  <Paragraphs>15</Paragraphs>
  <ScaleCrop>false</ScaleCrop>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ramatje</dc:creator>
  <cp:lastModifiedBy>ICU Procurement</cp:lastModifiedBy>
  <cp:revision>2</cp:revision>
  <dcterms:created xsi:type="dcterms:W3CDTF">2024-02-12T14:12:00Z</dcterms:created>
  <dcterms:modified xsi:type="dcterms:W3CDTF">2024-11-19T08:22:00Z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FrontPage 3.0</vt:lpwstr>
  </property>
  <property fmtid="{D5CDD505-2E9C-101B-9397-08002B2CF9AE}" pid="3" name="Checked by">
    <vt:lpwstr>duboile</vt:lpwstr>
  </property>
  <property fmtid="{D5CDD505-2E9C-101B-9397-08002B2CF9AE}" pid="4" name="ContentTypeId">
    <vt:lpwstr>0x010100724FDE23FB365D4CB8B2901107175F9F</vt:lpwstr>
  </property>
</Properties>
</file>